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9946434"/>
    <w:bookmarkEnd w:id="0"/>
    <w:p w14:paraId="5BC6246E" w14:textId="737F1AB5" w:rsidR="00F2346E" w:rsidRDefault="00000000" w:rsidP="00F2346E">
      <w:pPr>
        <w:pStyle w:val="NoSpacing"/>
        <w:spacing w:before="240"/>
        <w:rPr>
          <w:caps/>
          <w:color w:val="44546A" w:themeColor="text2"/>
          <w:sz w:val="36"/>
          <w:szCs w:val="36"/>
        </w:rPr>
      </w:pPr>
      <w:sdt>
        <w:sdtPr>
          <w:rPr>
            <w:caps/>
            <w:color w:val="44546A" w:themeColor="text2"/>
            <w:sz w:val="36"/>
            <w:szCs w:val="36"/>
          </w:rPr>
          <w:alias w:val="Subtitle"/>
          <w:tag w:val=""/>
          <w:id w:val="722254147"/>
          <w:showingPlcHdr/>
          <w:dataBinding w:prefixMappings="xmlns:ns0='http://purl.org/dc/elements/1.1/' xmlns:ns1='http://schemas.openxmlformats.org/package/2006/metadata/core-properties' " w:xpath="/ns1:coreProperties[1]/ns0:subject[1]" w:storeItemID="{6C3C8BC8-F283-45AE-878A-BAB7291924A1}"/>
          <w:text/>
        </w:sdtPr>
        <w:sdtContent>
          <w:r w:rsidR="00F2346E">
            <w:rPr>
              <w:caps/>
              <w:color w:val="44546A" w:themeColor="text2"/>
              <w:sz w:val="36"/>
              <w:szCs w:val="36"/>
            </w:rPr>
            <w:t xml:space="preserve">     </w:t>
          </w:r>
        </w:sdtContent>
      </w:sdt>
    </w:p>
    <w:p w14:paraId="3E33289F" w14:textId="338728B8" w:rsidR="00756B9C" w:rsidRPr="00B518A8" w:rsidRDefault="00756B9C" w:rsidP="136C1BFB">
      <w:pPr>
        <w:jc w:val="center"/>
        <w:rPr>
          <w:b/>
          <w:bCs/>
          <w:sz w:val="36"/>
          <w:szCs w:val="36"/>
        </w:rPr>
      </w:pPr>
    </w:p>
    <w:sdt>
      <w:sdtPr>
        <w:rPr>
          <w:rFonts w:asciiTheme="majorHAnsi" w:eastAsiaTheme="majorEastAsia" w:hAnsiTheme="majorHAnsi" w:cstheme="majorHAnsi"/>
          <w:color w:val="595959" w:themeColor="text1" w:themeTint="A6"/>
          <w:sz w:val="96"/>
          <w:szCs w:val="9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0293C95C" w14:textId="2ED52975" w:rsidR="00FD14FF" w:rsidRPr="00290066" w:rsidRDefault="00686704" w:rsidP="00290066">
          <w:pPr>
            <w:pStyle w:val="NoSpacing"/>
            <w:pBdr>
              <w:bottom w:val="single" w:sz="6" w:space="21" w:color="7F7F7F" w:themeColor="text1" w:themeTint="80"/>
            </w:pBdr>
            <w:rPr>
              <w:rFonts w:asciiTheme="majorHAnsi" w:eastAsiaTheme="majorEastAsia" w:hAnsiTheme="majorHAnsi" w:cstheme="majorHAnsi"/>
              <w:color w:val="595959" w:themeColor="text1" w:themeTint="A6"/>
              <w:sz w:val="108"/>
              <w:szCs w:val="108"/>
            </w:rPr>
          </w:pPr>
          <w:r w:rsidRPr="00686704">
            <w:rPr>
              <w:rFonts w:asciiTheme="majorHAnsi" w:eastAsiaTheme="majorEastAsia" w:hAnsiTheme="majorHAnsi" w:cstheme="majorHAnsi"/>
              <w:color w:val="595959" w:themeColor="text1" w:themeTint="A6"/>
              <w:sz w:val="96"/>
              <w:szCs w:val="96"/>
            </w:rPr>
            <w:t>Eva: HUD’s HMIS Data Quality Tool</w:t>
          </w:r>
        </w:p>
      </w:sdtContent>
    </w:sdt>
    <w:p w14:paraId="5DBABF42" w14:textId="2954C643" w:rsidR="00FD14FF" w:rsidRDefault="0077701B" w:rsidP="00756B9C">
      <w:pPr>
        <w:rPr>
          <w:caps/>
          <w:color w:val="44546A" w:themeColor="text2"/>
          <w:sz w:val="36"/>
          <w:szCs w:val="36"/>
        </w:rPr>
      </w:pPr>
      <w:r>
        <w:rPr>
          <w:caps/>
          <w:color w:val="44546A" w:themeColor="text2"/>
          <w:sz w:val="36"/>
          <w:szCs w:val="36"/>
        </w:rPr>
        <w:t>Iowa Balance of state continuum of care</w:t>
      </w:r>
    </w:p>
    <w:p w14:paraId="187648DD" w14:textId="29A20B79" w:rsidR="000B3F2F" w:rsidRDefault="000B3F2F" w:rsidP="00756B9C">
      <w:pPr>
        <w:rPr>
          <w:caps/>
          <w:color w:val="44546A" w:themeColor="text2"/>
          <w:sz w:val="36"/>
          <w:szCs w:val="36"/>
        </w:rPr>
      </w:pPr>
      <w:r>
        <w:rPr>
          <w:caps/>
          <w:color w:val="44546A" w:themeColor="text2"/>
          <w:sz w:val="36"/>
          <w:szCs w:val="36"/>
        </w:rPr>
        <w:t xml:space="preserve">Des Moines/Polk County </w:t>
      </w:r>
      <w:r w:rsidR="00290066">
        <w:rPr>
          <w:caps/>
          <w:color w:val="44546A" w:themeColor="text2"/>
          <w:sz w:val="36"/>
          <w:szCs w:val="36"/>
        </w:rPr>
        <w:t>Continuum of care</w:t>
      </w:r>
    </w:p>
    <w:p w14:paraId="332FE97C" w14:textId="77777777" w:rsidR="00626311" w:rsidRDefault="00626311" w:rsidP="00756B9C">
      <w:pPr>
        <w:rPr>
          <w:b/>
          <w:bCs/>
          <w:sz w:val="36"/>
          <w:szCs w:val="36"/>
        </w:rPr>
      </w:pPr>
    </w:p>
    <w:p w14:paraId="049C93A5" w14:textId="77777777" w:rsidR="00626311" w:rsidRDefault="00626311" w:rsidP="00756B9C">
      <w:pPr>
        <w:rPr>
          <w:b/>
          <w:bCs/>
          <w:sz w:val="36"/>
          <w:szCs w:val="36"/>
        </w:rPr>
      </w:pPr>
    </w:p>
    <w:p w14:paraId="688273C0" w14:textId="77777777" w:rsidR="00626311" w:rsidRDefault="00626311" w:rsidP="00756B9C">
      <w:pPr>
        <w:rPr>
          <w:b/>
          <w:bCs/>
          <w:sz w:val="36"/>
          <w:szCs w:val="36"/>
        </w:rPr>
      </w:pPr>
    </w:p>
    <w:p w14:paraId="54AA986F" w14:textId="77777777" w:rsidR="00626311" w:rsidRDefault="00626311" w:rsidP="00756B9C">
      <w:pPr>
        <w:rPr>
          <w:b/>
          <w:bCs/>
          <w:sz w:val="36"/>
          <w:szCs w:val="36"/>
        </w:rPr>
      </w:pPr>
    </w:p>
    <w:p w14:paraId="00BBD7CC" w14:textId="77777777" w:rsidR="00626311" w:rsidRDefault="00626311" w:rsidP="00756B9C">
      <w:pPr>
        <w:rPr>
          <w:b/>
          <w:bCs/>
          <w:sz w:val="36"/>
          <w:szCs w:val="36"/>
        </w:rPr>
      </w:pPr>
    </w:p>
    <w:p w14:paraId="67D55AAC" w14:textId="200C99A8" w:rsidR="00B77A08" w:rsidRDefault="00B77A08" w:rsidP="00756B9C">
      <w:pPr>
        <w:rPr>
          <w:b/>
          <w:bCs/>
          <w:sz w:val="36"/>
          <w:szCs w:val="36"/>
        </w:rPr>
      </w:pPr>
    </w:p>
    <w:p w14:paraId="2AD4A2D4" w14:textId="5A93FBDE" w:rsidR="00FD14FF" w:rsidRDefault="001F7811" w:rsidP="00756B9C">
      <w:pPr>
        <w:rPr>
          <w:b/>
          <w:bCs/>
          <w:sz w:val="36"/>
          <w:szCs w:val="36"/>
        </w:rPr>
      </w:pPr>
      <w:r w:rsidRPr="00716E96">
        <w:rPr>
          <w:noProof/>
        </w:rPr>
        <mc:AlternateContent>
          <mc:Choice Requires="wps">
            <w:drawing>
              <wp:inline distT="0" distB="0" distL="0" distR="0" wp14:anchorId="0666867B" wp14:editId="0B6DE228">
                <wp:extent cx="6858000" cy="1863957"/>
                <wp:effectExtent l="0" t="0" r="0" b="3175"/>
                <wp:docPr id="121" name="Rectangle 121"/>
                <wp:cNvGraphicFramePr/>
                <a:graphic xmlns:a="http://schemas.openxmlformats.org/drawingml/2006/main">
                  <a:graphicData uri="http://schemas.microsoft.com/office/word/2010/wordprocessingShape">
                    <wps:wsp>
                      <wps:cNvSpPr/>
                      <wps:spPr>
                        <a:xfrm>
                          <a:off x="0" y="0"/>
                          <a:ext cx="6858000" cy="1863957"/>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1A456" w14:textId="77777777" w:rsidR="00ED5439" w:rsidRDefault="00ED5439" w:rsidP="00ED5439">
                            <w:pPr>
                              <w:pStyle w:val="Footer"/>
                              <w:shd w:val="clear" w:color="auto" w:fill="A6A6A6" w:themeFill="background1" w:themeFillShade="A6"/>
                              <w:jc w:val="center"/>
                              <w:rPr>
                                <w:sz w:val="18"/>
                              </w:rPr>
                            </w:pPr>
                            <w:r>
                              <w:rPr>
                                <w:noProof/>
                              </w:rPr>
                              <w:drawing>
                                <wp:inline distT="0" distB="0" distL="0" distR="0" wp14:anchorId="5A3C9212" wp14:editId="60BC9FAB">
                                  <wp:extent cx="1382573" cy="46085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021" cy="488673"/>
                                          </a:xfrm>
                                          <a:prstGeom prst="rect">
                                            <a:avLst/>
                                          </a:prstGeom>
                                          <a:noFill/>
                                          <a:ln>
                                            <a:noFill/>
                                          </a:ln>
                                        </pic:spPr>
                                      </pic:pic>
                                    </a:graphicData>
                                  </a:graphic>
                                </wp:inline>
                              </w:drawing>
                            </w:r>
                          </w:p>
                          <w:p w14:paraId="14AA435F" w14:textId="77777777" w:rsidR="00ED5439" w:rsidRDefault="00ED5439" w:rsidP="00ED5439">
                            <w:pPr>
                              <w:pStyle w:val="Footer"/>
                              <w:shd w:val="clear" w:color="auto" w:fill="A6A6A6" w:themeFill="background1" w:themeFillShade="A6"/>
                              <w:jc w:val="center"/>
                              <w:rPr>
                                <w:sz w:val="18"/>
                              </w:rPr>
                            </w:pPr>
                          </w:p>
                          <w:p w14:paraId="62E75BF7" w14:textId="77777777" w:rsidR="00ED5439" w:rsidRPr="00290066" w:rsidRDefault="00ED5439" w:rsidP="00ED5439">
                            <w:pPr>
                              <w:pStyle w:val="Footer"/>
                              <w:shd w:val="clear" w:color="auto" w:fill="A6A6A6" w:themeFill="background1" w:themeFillShade="A6"/>
                              <w:jc w:val="center"/>
                              <w:rPr>
                                <w:color w:val="FFFFFF" w:themeColor="background1"/>
                                <w:sz w:val="16"/>
                                <w:szCs w:val="16"/>
                              </w:rPr>
                            </w:pPr>
                            <w:r w:rsidRPr="00290066">
                              <w:rPr>
                                <w:color w:val="FFFFFF" w:themeColor="background1"/>
                                <w:sz w:val="16"/>
                                <w:szCs w:val="16"/>
                              </w:rPr>
                              <w:t>Institute for Community Alliances</w:t>
                            </w:r>
                          </w:p>
                          <w:p w14:paraId="60C0055E" w14:textId="77777777" w:rsidR="00ED5439" w:rsidRPr="00290066" w:rsidRDefault="00ED5439" w:rsidP="00ED5439">
                            <w:pPr>
                              <w:pStyle w:val="Footer"/>
                              <w:shd w:val="clear" w:color="auto" w:fill="A6A6A6" w:themeFill="background1" w:themeFillShade="A6"/>
                              <w:jc w:val="center"/>
                              <w:rPr>
                                <w:color w:val="FFFFFF" w:themeColor="background1"/>
                                <w:sz w:val="16"/>
                                <w:szCs w:val="16"/>
                              </w:rPr>
                            </w:pPr>
                            <w:r w:rsidRPr="00290066">
                              <w:rPr>
                                <w:color w:val="FFFFFF" w:themeColor="background1"/>
                                <w:sz w:val="16"/>
                                <w:szCs w:val="16"/>
                              </w:rPr>
                              <w:t>1111 9</w:t>
                            </w:r>
                            <w:r w:rsidRPr="00290066">
                              <w:rPr>
                                <w:color w:val="FFFFFF" w:themeColor="background1"/>
                                <w:sz w:val="16"/>
                                <w:szCs w:val="16"/>
                                <w:vertAlign w:val="superscript"/>
                              </w:rPr>
                              <w:t>th</w:t>
                            </w:r>
                            <w:r w:rsidRPr="00290066">
                              <w:rPr>
                                <w:color w:val="FFFFFF" w:themeColor="background1"/>
                                <w:sz w:val="16"/>
                                <w:szCs w:val="16"/>
                              </w:rPr>
                              <w:t xml:space="preserve"> ST. #380, Des Moines, IA 50314</w:t>
                            </w:r>
                          </w:p>
                          <w:p w14:paraId="419AE3E7" w14:textId="77777777" w:rsidR="00ED5439" w:rsidRPr="00290066" w:rsidRDefault="00ED5439" w:rsidP="00ED5439">
                            <w:pPr>
                              <w:pStyle w:val="Footer"/>
                              <w:shd w:val="clear" w:color="auto" w:fill="A6A6A6" w:themeFill="background1" w:themeFillShade="A6"/>
                              <w:jc w:val="center"/>
                              <w:rPr>
                                <w:color w:val="FFFFFF" w:themeColor="background1"/>
                                <w:sz w:val="16"/>
                                <w:szCs w:val="16"/>
                              </w:rPr>
                            </w:pPr>
                            <w:r w:rsidRPr="00290066">
                              <w:rPr>
                                <w:color w:val="FFFFFF" w:themeColor="background1"/>
                                <w:sz w:val="16"/>
                                <w:szCs w:val="16"/>
                              </w:rPr>
                              <w:t>www.icalliances.org</w:t>
                            </w:r>
                          </w:p>
                          <w:p w14:paraId="6E25FF50" w14:textId="77777777" w:rsidR="00ED5439" w:rsidRPr="00290066" w:rsidRDefault="00ED5439" w:rsidP="00ED5439">
                            <w:pPr>
                              <w:pStyle w:val="Footer"/>
                              <w:shd w:val="clear" w:color="auto" w:fill="A6A6A6" w:themeFill="background1" w:themeFillShade="A6"/>
                              <w:jc w:val="center"/>
                              <w:rPr>
                                <w:color w:val="FFFFFF" w:themeColor="background1"/>
                                <w:sz w:val="16"/>
                                <w:szCs w:val="16"/>
                              </w:rPr>
                            </w:pPr>
                            <w:r w:rsidRPr="00290066">
                              <w:rPr>
                                <w:color w:val="FFFFFF" w:themeColor="background1"/>
                                <w:sz w:val="16"/>
                                <w:szCs w:val="16"/>
                              </w:rPr>
                              <w:t>Alaska | Boise city/Ada County | Iowa | Minnesota | Missouri | New Hampshire | North Dakota | Omaha/Council bluffs | Rockford/Dekalb Coalition | South Carolina | Vermont</w:t>
                            </w:r>
                            <w:r w:rsidRPr="00290066">
                              <w:rPr>
                                <w:b/>
                                <w:color w:val="FFFFFF" w:themeColor="background1"/>
                                <w:sz w:val="16"/>
                                <w:szCs w:val="16"/>
                              </w:rPr>
                              <w:t xml:space="preserve"> </w:t>
                            </w:r>
                            <w:r w:rsidRPr="00290066">
                              <w:rPr>
                                <w:color w:val="FFFFFF" w:themeColor="background1"/>
                                <w:sz w:val="16"/>
                                <w:szCs w:val="16"/>
                              </w:rPr>
                              <w:t>| Wisconsin | Wyoming</w:t>
                            </w:r>
                          </w:p>
                          <w:p w14:paraId="42C09D91" w14:textId="77777777" w:rsidR="00ED5439" w:rsidRPr="00753B57" w:rsidRDefault="00ED5439" w:rsidP="00ED5439">
                            <w:pPr>
                              <w:pStyle w:val="NoSpacing"/>
                              <w:shd w:val="clear" w:color="auto" w:fill="A6A6A6" w:themeFill="background1" w:themeFillShade="A6"/>
                              <w:rPr>
                                <w:caps/>
                                <w:color w:val="FFFFFF" w:themeColor="background1"/>
                                <w:sz w:val="16"/>
                                <w:szCs w:val="16"/>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a:graphicData>
                </a:graphic>
              </wp:inline>
            </w:drawing>
          </mc:Choice>
          <mc:Fallback>
            <w:pict>
              <v:rect w14:anchorId="0666867B" id="Rectangle 121" o:spid="_x0000_s1026" style="width:540pt;height:146.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" fillcolor="#a5a5a5 [2092]" stroked="f" strokeweight="1pt">
                <v:textbox inset="36pt,14.4pt,36pt,36pt">
                  <w:txbxContent>
                    <w:p w14:paraId="3B21A456" w14:textId="77777777" w:rsidR="00ED5439" w:rsidRDefault="00ED5439" w:rsidP="00ED5439">
                      <w:pPr>
                        <w:pStyle w:val="Footer"/>
                        <w:shd w:val="clear" w:color="auto" w:fill="A6A6A6" w:themeFill="background1" w:themeFillShade="A6"/>
                        <w:jc w:val="center"/>
                        <w:rPr>
                          <w:sz w:val="18"/>
                        </w:rPr>
                      </w:pPr>
                      <w:r>
                        <w:rPr>
                          <w:noProof/>
                        </w:rPr>
                        <w:drawing>
                          <wp:inline distT="0" distB="0" distL="0" distR="0" wp14:anchorId="5A3C9212" wp14:editId="60BC9FAB">
                            <wp:extent cx="1382573" cy="46085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021" cy="488673"/>
                                    </a:xfrm>
                                    <a:prstGeom prst="rect">
                                      <a:avLst/>
                                    </a:prstGeom>
                                    <a:noFill/>
                                    <a:ln>
                                      <a:noFill/>
                                    </a:ln>
                                  </pic:spPr>
                                </pic:pic>
                              </a:graphicData>
                            </a:graphic>
                          </wp:inline>
                        </w:drawing>
                      </w:r>
                    </w:p>
                    <w:p w14:paraId="14AA435F" w14:textId="77777777" w:rsidR="00ED5439" w:rsidRDefault="00ED5439" w:rsidP="00ED5439">
                      <w:pPr>
                        <w:pStyle w:val="Footer"/>
                        <w:shd w:val="clear" w:color="auto" w:fill="A6A6A6" w:themeFill="background1" w:themeFillShade="A6"/>
                        <w:jc w:val="center"/>
                        <w:rPr>
                          <w:sz w:val="18"/>
                        </w:rPr>
                      </w:pPr>
                    </w:p>
                    <w:p w14:paraId="62E75BF7" w14:textId="77777777" w:rsidR="00ED5439" w:rsidRPr="00290066" w:rsidRDefault="00ED5439" w:rsidP="00ED5439">
                      <w:pPr>
                        <w:pStyle w:val="Footer"/>
                        <w:shd w:val="clear" w:color="auto" w:fill="A6A6A6" w:themeFill="background1" w:themeFillShade="A6"/>
                        <w:jc w:val="center"/>
                        <w:rPr>
                          <w:color w:val="FFFFFF" w:themeColor="background1"/>
                          <w:sz w:val="16"/>
                          <w:szCs w:val="16"/>
                        </w:rPr>
                      </w:pPr>
                      <w:r w:rsidRPr="00290066">
                        <w:rPr>
                          <w:color w:val="FFFFFF" w:themeColor="background1"/>
                          <w:sz w:val="16"/>
                          <w:szCs w:val="16"/>
                        </w:rPr>
                        <w:t>Institute for Community Alliances</w:t>
                      </w:r>
                    </w:p>
                    <w:p w14:paraId="60C0055E" w14:textId="77777777" w:rsidR="00ED5439" w:rsidRPr="00290066" w:rsidRDefault="00ED5439" w:rsidP="00ED5439">
                      <w:pPr>
                        <w:pStyle w:val="Footer"/>
                        <w:shd w:val="clear" w:color="auto" w:fill="A6A6A6" w:themeFill="background1" w:themeFillShade="A6"/>
                        <w:jc w:val="center"/>
                        <w:rPr>
                          <w:color w:val="FFFFFF" w:themeColor="background1"/>
                          <w:sz w:val="16"/>
                          <w:szCs w:val="16"/>
                        </w:rPr>
                      </w:pPr>
                      <w:r w:rsidRPr="00290066">
                        <w:rPr>
                          <w:color w:val="FFFFFF" w:themeColor="background1"/>
                          <w:sz w:val="16"/>
                          <w:szCs w:val="16"/>
                        </w:rPr>
                        <w:t>1111 9</w:t>
                      </w:r>
                      <w:r w:rsidRPr="00290066">
                        <w:rPr>
                          <w:color w:val="FFFFFF" w:themeColor="background1"/>
                          <w:sz w:val="16"/>
                          <w:szCs w:val="16"/>
                          <w:vertAlign w:val="superscript"/>
                        </w:rPr>
                        <w:t>th</w:t>
                      </w:r>
                      <w:r w:rsidRPr="00290066">
                        <w:rPr>
                          <w:color w:val="FFFFFF" w:themeColor="background1"/>
                          <w:sz w:val="16"/>
                          <w:szCs w:val="16"/>
                        </w:rPr>
                        <w:t xml:space="preserve"> ST. #380, Des Moines, IA 50314</w:t>
                      </w:r>
                    </w:p>
                    <w:p w14:paraId="419AE3E7" w14:textId="77777777" w:rsidR="00ED5439" w:rsidRPr="00290066" w:rsidRDefault="00ED5439" w:rsidP="00ED5439">
                      <w:pPr>
                        <w:pStyle w:val="Footer"/>
                        <w:shd w:val="clear" w:color="auto" w:fill="A6A6A6" w:themeFill="background1" w:themeFillShade="A6"/>
                        <w:jc w:val="center"/>
                        <w:rPr>
                          <w:color w:val="FFFFFF" w:themeColor="background1"/>
                          <w:sz w:val="16"/>
                          <w:szCs w:val="16"/>
                        </w:rPr>
                      </w:pPr>
                      <w:r w:rsidRPr="00290066">
                        <w:rPr>
                          <w:color w:val="FFFFFF" w:themeColor="background1"/>
                          <w:sz w:val="16"/>
                          <w:szCs w:val="16"/>
                        </w:rPr>
                        <w:t>www.icalliances.org</w:t>
                      </w:r>
                    </w:p>
                    <w:p w14:paraId="6E25FF50" w14:textId="77777777" w:rsidR="00ED5439" w:rsidRPr="00290066" w:rsidRDefault="00ED5439" w:rsidP="00ED5439">
                      <w:pPr>
                        <w:pStyle w:val="Footer"/>
                        <w:shd w:val="clear" w:color="auto" w:fill="A6A6A6" w:themeFill="background1" w:themeFillShade="A6"/>
                        <w:jc w:val="center"/>
                        <w:rPr>
                          <w:color w:val="FFFFFF" w:themeColor="background1"/>
                          <w:sz w:val="16"/>
                          <w:szCs w:val="16"/>
                        </w:rPr>
                      </w:pPr>
                      <w:r w:rsidRPr="00290066">
                        <w:rPr>
                          <w:color w:val="FFFFFF" w:themeColor="background1"/>
                          <w:sz w:val="16"/>
                          <w:szCs w:val="16"/>
                        </w:rPr>
                        <w:t>Alaska | Boise city/Ada County | Iowa | Minnesota | Missouri | New Hampshire | North Dakota | Omaha/Council bluffs | Rockford/Dekalb Coalition | South Carolina | Vermont</w:t>
                      </w:r>
                      <w:r w:rsidRPr="00290066">
                        <w:rPr>
                          <w:b/>
                          <w:color w:val="FFFFFF" w:themeColor="background1"/>
                          <w:sz w:val="16"/>
                          <w:szCs w:val="16"/>
                        </w:rPr>
                        <w:t xml:space="preserve"> </w:t>
                      </w:r>
                      <w:r w:rsidRPr="00290066">
                        <w:rPr>
                          <w:color w:val="FFFFFF" w:themeColor="background1"/>
                          <w:sz w:val="16"/>
                          <w:szCs w:val="16"/>
                        </w:rPr>
                        <w:t>| Wisconsin | Wyoming</w:t>
                      </w:r>
                    </w:p>
                    <w:p w14:paraId="42C09D91" w14:textId="77777777" w:rsidR="00ED5439" w:rsidRPr="00753B57" w:rsidRDefault="00ED5439" w:rsidP="00ED5439">
                      <w:pPr>
                        <w:pStyle w:val="NoSpacing"/>
                        <w:shd w:val="clear" w:color="auto" w:fill="A6A6A6" w:themeFill="background1" w:themeFillShade="A6"/>
                        <w:rPr>
                          <w:caps/>
                          <w:color w:val="FFFFFF" w:themeColor="background1"/>
                          <w:sz w:val="16"/>
                          <w:szCs w:val="16"/>
                        </w:rPr>
                      </w:pPr>
                    </w:p>
                  </w:txbxContent>
                </v:textbox>
                <w10:anchorlock/>
              </v:rect>
            </w:pict>
          </mc:Fallback>
        </mc:AlternateContent>
      </w:r>
    </w:p>
    <w:p w14:paraId="5C4CDB96" w14:textId="62778F30" w:rsidR="00290066" w:rsidRPr="00BE64B1" w:rsidRDefault="00686704" w:rsidP="00756B9C">
      <w:pPr>
        <w:rPr>
          <w:sz w:val="36"/>
          <w:szCs w:val="36"/>
        </w:rPr>
      </w:pPr>
      <w:r w:rsidRPr="00716E96">
        <w:rPr>
          <w:i/>
          <w:iCs/>
        </w:rPr>
        <w:t>V</w:t>
      </w:r>
      <w:r w:rsidR="00716E96" w:rsidRPr="00716E96">
        <w:rPr>
          <w:i/>
          <w:iCs/>
        </w:rPr>
        <w:t>ersion</w:t>
      </w:r>
      <w:r>
        <w:rPr>
          <w:i/>
          <w:iCs/>
        </w:rPr>
        <w:t xml:space="preserve"> 1.0</w:t>
      </w:r>
      <w:r w:rsidR="001F7811">
        <w:rPr>
          <w:i/>
          <w:iCs/>
        </w:rPr>
        <w:t xml:space="preserve">, updated </w:t>
      </w:r>
      <w:r>
        <w:rPr>
          <w:i/>
          <w:iCs/>
        </w:rPr>
        <w:t>7/7/23</w:t>
      </w:r>
    </w:p>
    <w:p w14:paraId="5DDE61FA" w14:textId="7E41C184" w:rsidR="00A65012" w:rsidRDefault="004A39B2" w:rsidP="00A65012">
      <w:pPr>
        <w:spacing w:before="240"/>
      </w:pPr>
      <w:r>
        <w:lastRenderedPageBreak/>
        <w:t xml:space="preserve">The HMIS tool Eva was created in 2022 by the Department of Housing and Urban Development (HUD) and the HUD Technical Assistance (HUD TA) </w:t>
      </w:r>
      <w:r w:rsidR="0093296A">
        <w:t>agencies primarily to assist communities in preparation for required federal reporting</w:t>
      </w:r>
      <w:r w:rsidR="008A39E6">
        <w:t>, such as the System Performance Measures and the Longitudinal System Analysis</w:t>
      </w:r>
      <w:r w:rsidR="0093296A">
        <w:t xml:space="preserve">. </w:t>
      </w:r>
    </w:p>
    <w:p w14:paraId="3723C32D" w14:textId="77777777" w:rsidR="00491EEE" w:rsidRDefault="00023255" w:rsidP="00491EEE">
      <w:pPr>
        <w:spacing w:before="240"/>
      </w:pPr>
      <w:r>
        <w:t xml:space="preserve">In 2023, </w:t>
      </w:r>
      <w:proofErr w:type="spellStart"/>
      <w:r>
        <w:t>Wellsky</w:t>
      </w:r>
      <w:proofErr w:type="spellEnd"/>
      <w:r>
        <w:t xml:space="preserve"> updated their system to allow all </w:t>
      </w:r>
      <w:r w:rsidR="00995023">
        <w:t xml:space="preserve">users the ability to pull the report that is essential to be able to utilize Eva. Thus, this data quality tool can now be used by any individual at any level </w:t>
      </w:r>
      <w:r w:rsidR="00256EEF">
        <w:t xml:space="preserve">to check their project’s and organization’s </w:t>
      </w:r>
      <w:r w:rsidR="002D48CD">
        <w:t>data quality at any time.</w:t>
      </w:r>
    </w:p>
    <w:p w14:paraId="6FAE022F" w14:textId="303DCF79" w:rsidR="00662CC6" w:rsidRPr="00491EEE" w:rsidRDefault="00491EEE" w:rsidP="00491EEE">
      <w:pPr>
        <w:spacing w:before="240"/>
      </w:pPr>
      <w:r>
        <w:t xml:space="preserve">This document walks through pulling the HMIS report from </w:t>
      </w:r>
      <w:proofErr w:type="spellStart"/>
      <w:r>
        <w:t>ServicePoint</w:t>
      </w:r>
      <w:proofErr w:type="spellEnd"/>
      <w:r w:rsidR="007D35AF">
        <w:t xml:space="preserve">, how to upload this report to Eva, and how to utilize the results from Eva to complete corrections. </w:t>
      </w:r>
      <w:r w:rsidR="00B32522">
        <w:rPr>
          <w:b/>
          <w:bCs/>
        </w:rPr>
        <w:br w:type="page"/>
      </w:r>
    </w:p>
    <w:sdt>
      <w:sdtPr>
        <w:rPr>
          <w:rFonts w:asciiTheme="minorHAnsi" w:eastAsiaTheme="minorHAnsi" w:hAnsiTheme="minorHAnsi" w:cstheme="minorBidi"/>
          <w:color w:val="404040" w:themeColor="text1" w:themeTint="BF"/>
          <w:sz w:val="22"/>
          <w:szCs w:val="22"/>
        </w:rPr>
        <w:id w:val="1970925118"/>
        <w:docPartObj>
          <w:docPartGallery w:val="Table of Contents"/>
          <w:docPartUnique/>
        </w:docPartObj>
      </w:sdtPr>
      <w:sdtEndPr>
        <w:rPr>
          <w:b/>
          <w:bCs/>
          <w:noProof/>
        </w:rPr>
      </w:sdtEndPr>
      <w:sdtContent>
        <w:p w14:paraId="24FB9358" w14:textId="0B579A07" w:rsidR="000703D5" w:rsidRPr="000703D5" w:rsidRDefault="000703D5">
          <w:pPr>
            <w:pStyle w:val="TOCHeading"/>
            <w:rPr>
              <w:b/>
              <w:bCs/>
              <w:color w:val="404040" w:themeColor="text1" w:themeTint="BF"/>
              <w:sz w:val="36"/>
              <w:szCs w:val="36"/>
            </w:rPr>
          </w:pPr>
          <w:r w:rsidRPr="000703D5">
            <w:rPr>
              <w:b/>
              <w:bCs/>
              <w:color w:val="404040" w:themeColor="text1" w:themeTint="BF"/>
              <w:sz w:val="36"/>
              <w:szCs w:val="36"/>
            </w:rPr>
            <w:t>Contents</w:t>
          </w:r>
        </w:p>
        <w:p w14:paraId="58D9B115" w14:textId="54D4164B" w:rsidR="00612063" w:rsidRDefault="000703D5">
          <w:pPr>
            <w:pStyle w:val="TOC1"/>
            <w:tabs>
              <w:tab w:val="right" w:leader="dot" w:pos="10070"/>
            </w:tabs>
            <w:rPr>
              <w:rFonts w:eastAsiaTheme="minorEastAsia"/>
              <w:noProof/>
              <w:kern w:val="2"/>
              <w14:ligatures w14:val="standardContextual"/>
            </w:rPr>
          </w:pPr>
          <w:r w:rsidRPr="000703D5">
            <w:rPr>
              <w:color w:val="404040" w:themeColor="text1" w:themeTint="BF"/>
            </w:rPr>
            <w:fldChar w:fldCharType="begin"/>
          </w:r>
          <w:r w:rsidRPr="000703D5">
            <w:rPr>
              <w:color w:val="404040" w:themeColor="text1" w:themeTint="BF"/>
            </w:rPr>
            <w:instrText xml:space="preserve"> TOC \o "1-3" \h \z \u </w:instrText>
          </w:r>
          <w:r w:rsidRPr="000703D5">
            <w:rPr>
              <w:color w:val="404040" w:themeColor="text1" w:themeTint="BF"/>
            </w:rPr>
            <w:fldChar w:fldCharType="separate"/>
          </w:r>
          <w:hyperlink w:anchor="_Toc139947389" w:history="1">
            <w:r w:rsidR="00612063" w:rsidRPr="00AA1603">
              <w:rPr>
                <w:rStyle w:val="Hyperlink"/>
                <w:b/>
                <w:bCs/>
                <w:noProof/>
              </w:rPr>
              <w:t>Pulling the HMIS-CSV Report from HMIS</w:t>
            </w:r>
            <w:r w:rsidR="00612063">
              <w:rPr>
                <w:noProof/>
                <w:webHidden/>
              </w:rPr>
              <w:tab/>
            </w:r>
            <w:r w:rsidR="00612063">
              <w:rPr>
                <w:noProof/>
                <w:webHidden/>
              </w:rPr>
              <w:fldChar w:fldCharType="begin"/>
            </w:r>
            <w:r w:rsidR="00612063">
              <w:rPr>
                <w:noProof/>
                <w:webHidden/>
              </w:rPr>
              <w:instrText xml:space="preserve"> PAGEREF _Toc139947389 \h </w:instrText>
            </w:r>
            <w:r w:rsidR="00612063">
              <w:rPr>
                <w:noProof/>
                <w:webHidden/>
              </w:rPr>
            </w:r>
            <w:r w:rsidR="00612063">
              <w:rPr>
                <w:noProof/>
                <w:webHidden/>
              </w:rPr>
              <w:fldChar w:fldCharType="separate"/>
            </w:r>
            <w:r w:rsidR="00612063">
              <w:rPr>
                <w:noProof/>
                <w:webHidden/>
              </w:rPr>
              <w:t>4</w:t>
            </w:r>
            <w:r w:rsidR="00612063">
              <w:rPr>
                <w:noProof/>
                <w:webHidden/>
              </w:rPr>
              <w:fldChar w:fldCharType="end"/>
            </w:r>
          </w:hyperlink>
        </w:p>
        <w:p w14:paraId="326B6425" w14:textId="6F9DA26B" w:rsidR="00612063" w:rsidRDefault="00612063">
          <w:pPr>
            <w:pStyle w:val="TOC1"/>
            <w:tabs>
              <w:tab w:val="right" w:leader="dot" w:pos="10070"/>
            </w:tabs>
            <w:rPr>
              <w:rFonts w:eastAsiaTheme="minorEastAsia"/>
              <w:noProof/>
              <w:kern w:val="2"/>
              <w14:ligatures w14:val="standardContextual"/>
            </w:rPr>
          </w:pPr>
          <w:hyperlink w:anchor="_Toc139947390" w:history="1">
            <w:r w:rsidRPr="00AA1603">
              <w:rPr>
                <w:rStyle w:val="Hyperlink"/>
                <w:b/>
                <w:bCs/>
                <w:noProof/>
              </w:rPr>
              <w:t>Uploading Data into Eva</w:t>
            </w:r>
            <w:r>
              <w:rPr>
                <w:noProof/>
                <w:webHidden/>
              </w:rPr>
              <w:tab/>
            </w:r>
            <w:r>
              <w:rPr>
                <w:noProof/>
                <w:webHidden/>
              </w:rPr>
              <w:fldChar w:fldCharType="begin"/>
            </w:r>
            <w:r>
              <w:rPr>
                <w:noProof/>
                <w:webHidden/>
              </w:rPr>
              <w:instrText xml:space="preserve"> PAGEREF _Toc139947390 \h </w:instrText>
            </w:r>
            <w:r>
              <w:rPr>
                <w:noProof/>
                <w:webHidden/>
              </w:rPr>
            </w:r>
            <w:r>
              <w:rPr>
                <w:noProof/>
                <w:webHidden/>
              </w:rPr>
              <w:fldChar w:fldCharType="separate"/>
            </w:r>
            <w:r>
              <w:rPr>
                <w:noProof/>
                <w:webHidden/>
              </w:rPr>
              <w:t>7</w:t>
            </w:r>
            <w:r>
              <w:rPr>
                <w:noProof/>
                <w:webHidden/>
              </w:rPr>
              <w:fldChar w:fldCharType="end"/>
            </w:r>
          </w:hyperlink>
        </w:p>
        <w:p w14:paraId="5CEDC066" w14:textId="38487EEE" w:rsidR="00612063" w:rsidRDefault="00612063">
          <w:pPr>
            <w:pStyle w:val="TOC1"/>
            <w:tabs>
              <w:tab w:val="right" w:leader="dot" w:pos="10070"/>
            </w:tabs>
            <w:rPr>
              <w:rFonts w:eastAsiaTheme="minorEastAsia"/>
              <w:noProof/>
              <w:kern w:val="2"/>
              <w14:ligatures w14:val="standardContextual"/>
            </w:rPr>
          </w:pPr>
          <w:hyperlink w:anchor="_Toc139947391" w:history="1">
            <w:r w:rsidRPr="00AA1603">
              <w:rPr>
                <w:rStyle w:val="Hyperlink"/>
                <w:b/>
                <w:bCs/>
                <w:noProof/>
              </w:rPr>
              <w:t>Navigating Eva</w:t>
            </w:r>
            <w:r>
              <w:rPr>
                <w:noProof/>
                <w:webHidden/>
              </w:rPr>
              <w:tab/>
            </w:r>
            <w:r>
              <w:rPr>
                <w:noProof/>
                <w:webHidden/>
              </w:rPr>
              <w:fldChar w:fldCharType="begin"/>
            </w:r>
            <w:r>
              <w:rPr>
                <w:noProof/>
                <w:webHidden/>
              </w:rPr>
              <w:instrText xml:space="preserve"> PAGEREF _Toc139947391 \h </w:instrText>
            </w:r>
            <w:r>
              <w:rPr>
                <w:noProof/>
                <w:webHidden/>
              </w:rPr>
            </w:r>
            <w:r>
              <w:rPr>
                <w:noProof/>
                <w:webHidden/>
              </w:rPr>
              <w:fldChar w:fldCharType="separate"/>
            </w:r>
            <w:r>
              <w:rPr>
                <w:noProof/>
                <w:webHidden/>
              </w:rPr>
              <w:t>10</w:t>
            </w:r>
            <w:r>
              <w:rPr>
                <w:noProof/>
                <w:webHidden/>
              </w:rPr>
              <w:fldChar w:fldCharType="end"/>
            </w:r>
          </w:hyperlink>
        </w:p>
        <w:p w14:paraId="27FAE48B" w14:textId="5D16C5B2" w:rsidR="00612063" w:rsidRDefault="00612063">
          <w:pPr>
            <w:pStyle w:val="TOC1"/>
            <w:tabs>
              <w:tab w:val="right" w:leader="dot" w:pos="10070"/>
            </w:tabs>
            <w:rPr>
              <w:rFonts w:eastAsiaTheme="minorEastAsia"/>
              <w:noProof/>
              <w:kern w:val="2"/>
              <w14:ligatures w14:val="standardContextual"/>
            </w:rPr>
          </w:pPr>
          <w:hyperlink w:anchor="_Toc139947392" w:history="1">
            <w:r w:rsidRPr="00AA1603">
              <w:rPr>
                <w:rStyle w:val="Hyperlink"/>
                <w:b/>
                <w:bCs/>
                <w:noProof/>
              </w:rPr>
              <w:t>Organization-level Data Quality Page</w:t>
            </w:r>
            <w:r>
              <w:rPr>
                <w:noProof/>
                <w:webHidden/>
              </w:rPr>
              <w:tab/>
            </w:r>
            <w:r>
              <w:rPr>
                <w:noProof/>
                <w:webHidden/>
              </w:rPr>
              <w:fldChar w:fldCharType="begin"/>
            </w:r>
            <w:r>
              <w:rPr>
                <w:noProof/>
                <w:webHidden/>
              </w:rPr>
              <w:instrText xml:space="preserve"> PAGEREF _Toc139947392 \h </w:instrText>
            </w:r>
            <w:r>
              <w:rPr>
                <w:noProof/>
                <w:webHidden/>
              </w:rPr>
            </w:r>
            <w:r>
              <w:rPr>
                <w:noProof/>
                <w:webHidden/>
              </w:rPr>
              <w:fldChar w:fldCharType="separate"/>
            </w:r>
            <w:r>
              <w:rPr>
                <w:noProof/>
                <w:webHidden/>
              </w:rPr>
              <w:t>13</w:t>
            </w:r>
            <w:r>
              <w:rPr>
                <w:noProof/>
                <w:webHidden/>
              </w:rPr>
              <w:fldChar w:fldCharType="end"/>
            </w:r>
          </w:hyperlink>
        </w:p>
        <w:p w14:paraId="5F1E7A04" w14:textId="628CA7FE" w:rsidR="00612063" w:rsidRDefault="00612063">
          <w:pPr>
            <w:pStyle w:val="TOC1"/>
            <w:tabs>
              <w:tab w:val="right" w:leader="dot" w:pos="10070"/>
            </w:tabs>
            <w:rPr>
              <w:rFonts w:eastAsiaTheme="minorEastAsia"/>
              <w:noProof/>
              <w:kern w:val="2"/>
              <w14:ligatures w14:val="standardContextual"/>
            </w:rPr>
          </w:pPr>
          <w:hyperlink w:anchor="_Toc139947393" w:history="1">
            <w:r w:rsidRPr="00AA1603">
              <w:rPr>
                <w:rStyle w:val="Hyperlink"/>
                <w:b/>
                <w:bCs/>
                <w:noProof/>
              </w:rPr>
              <w:t>Organization-level Data Quality Export</w:t>
            </w:r>
            <w:r>
              <w:rPr>
                <w:noProof/>
                <w:webHidden/>
              </w:rPr>
              <w:tab/>
            </w:r>
            <w:r>
              <w:rPr>
                <w:noProof/>
                <w:webHidden/>
              </w:rPr>
              <w:fldChar w:fldCharType="begin"/>
            </w:r>
            <w:r>
              <w:rPr>
                <w:noProof/>
                <w:webHidden/>
              </w:rPr>
              <w:instrText xml:space="preserve"> PAGEREF _Toc139947393 \h </w:instrText>
            </w:r>
            <w:r>
              <w:rPr>
                <w:noProof/>
                <w:webHidden/>
              </w:rPr>
            </w:r>
            <w:r>
              <w:rPr>
                <w:noProof/>
                <w:webHidden/>
              </w:rPr>
              <w:fldChar w:fldCharType="separate"/>
            </w:r>
            <w:r>
              <w:rPr>
                <w:noProof/>
                <w:webHidden/>
              </w:rPr>
              <w:t>16</w:t>
            </w:r>
            <w:r>
              <w:rPr>
                <w:noProof/>
                <w:webHidden/>
              </w:rPr>
              <w:fldChar w:fldCharType="end"/>
            </w:r>
          </w:hyperlink>
        </w:p>
        <w:p w14:paraId="5425E385" w14:textId="2F3BDD45" w:rsidR="00670854" w:rsidRDefault="000703D5">
          <w:pPr>
            <w:rPr>
              <w:b/>
              <w:bCs/>
              <w:noProof/>
              <w:color w:val="404040" w:themeColor="text1" w:themeTint="BF"/>
            </w:rPr>
          </w:pPr>
          <w:r w:rsidRPr="000703D5">
            <w:rPr>
              <w:b/>
              <w:bCs/>
              <w:noProof/>
              <w:color w:val="404040" w:themeColor="text1" w:themeTint="BF"/>
            </w:rPr>
            <w:fldChar w:fldCharType="end"/>
          </w:r>
        </w:p>
      </w:sdtContent>
    </w:sdt>
    <w:p w14:paraId="480F850F" w14:textId="77777777" w:rsidR="0073780A" w:rsidRDefault="0073780A">
      <w:pPr>
        <w:rPr>
          <w:rFonts w:asciiTheme="majorHAnsi" w:eastAsiaTheme="majorEastAsia" w:hAnsiTheme="majorHAnsi" w:cstheme="majorBidi"/>
          <w:b/>
          <w:bCs/>
          <w:sz w:val="32"/>
          <w:szCs w:val="32"/>
        </w:rPr>
      </w:pPr>
      <w:r>
        <w:rPr>
          <w:b/>
          <w:bCs/>
        </w:rPr>
        <w:br w:type="page"/>
      </w:r>
    </w:p>
    <w:p w14:paraId="0F1840E7" w14:textId="33B73F3E" w:rsidR="00756B9C" w:rsidRPr="00670854" w:rsidRDefault="00D942B5" w:rsidP="00670854">
      <w:pPr>
        <w:pStyle w:val="Heading1"/>
        <w:rPr>
          <w:b/>
          <w:bCs/>
          <w:noProof/>
          <w:color w:val="auto"/>
        </w:rPr>
      </w:pPr>
      <w:bookmarkStart w:id="1" w:name="_Report_Options"/>
      <w:bookmarkStart w:id="2" w:name="_Toc139947389"/>
      <w:bookmarkEnd w:id="1"/>
      <w:r>
        <w:rPr>
          <w:b/>
          <w:bCs/>
          <w:color w:val="auto"/>
        </w:rPr>
        <w:lastRenderedPageBreak/>
        <w:t xml:space="preserve">Pulling the HMIS-CSV Report from </w:t>
      </w:r>
      <w:bookmarkEnd w:id="2"/>
      <w:proofErr w:type="spellStart"/>
      <w:r w:rsidR="00DD3D36">
        <w:rPr>
          <w:b/>
          <w:bCs/>
          <w:color w:val="auto"/>
        </w:rPr>
        <w:t>ServicePoint</w:t>
      </w:r>
      <w:proofErr w:type="spellEnd"/>
    </w:p>
    <w:p w14:paraId="259A5CC9" w14:textId="05DD59F4" w:rsidR="00233AC5" w:rsidRDefault="005660C5" w:rsidP="00C8212E">
      <w:r>
        <w:t xml:space="preserve">Eva is a tool </w:t>
      </w:r>
      <w:r w:rsidR="00DD3D36">
        <w:t xml:space="preserve">that exists </w:t>
      </w:r>
      <w:r>
        <w:t xml:space="preserve">outside of HMIS and DVIMS, and so users are required to pull a specific report in </w:t>
      </w:r>
      <w:proofErr w:type="spellStart"/>
      <w:r w:rsidR="00DD3D36">
        <w:t>ServicePoint</w:t>
      </w:r>
      <w:proofErr w:type="spellEnd"/>
      <w:r>
        <w:t xml:space="preserve"> in order to utilize Eva. </w:t>
      </w:r>
    </w:p>
    <w:p w14:paraId="05113194" w14:textId="5993C70F" w:rsidR="00831772" w:rsidRDefault="00831772" w:rsidP="00C8212E">
      <w:r>
        <w:t xml:space="preserve">This report is the </w:t>
      </w:r>
      <w:r w:rsidRPr="00831772">
        <w:rPr>
          <w:i/>
          <w:iCs/>
        </w:rPr>
        <w:t>Hashed HMIS CSV</w:t>
      </w:r>
      <w:r>
        <w:t xml:space="preserve"> (it will have this name in DVIMS</w:t>
      </w:r>
      <w:r w:rsidR="00270054">
        <w:t xml:space="preserve"> too</w:t>
      </w:r>
      <w:r>
        <w:t xml:space="preserve">), found on the Reports tab as shown in the highlighted yellow box in the screen shot below.  </w:t>
      </w:r>
    </w:p>
    <w:p w14:paraId="4EE6C747" w14:textId="5AD5974C" w:rsidR="00100231" w:rsidRDefault="00831772" w:rsidP="00270054">
      <w:pPr>
        <w:jc w:val="center"/>
      </w:pPr>
      <w:r>
        <w:rPr>
          <w:noProof/>
        </w:rPr>
        <mc:AlternateContent>
          <mc:Choice Requires="wps">
            <w:drawing>
              <wp:anchor distT="0" distB="0" distL="114300" distR="114300" simplePos="0" relativeHeight="251659264" behindDoc="0" locked="0" layoutInCell="1" allowOverlap="1" wp14:anchorId="4F1A2F3A" wp14:editId="476A4D16">
                <wp:simplePos x="0" y="0"/>
                <wp:positionH relativeFrom="column">
                  <wp:posOffset>2339340</wp:posOffset>
                </wp:positionH>
                <wp:positionV relativeFrom="paragraph">
                  <wp:posOffset>1886585</wp:posOffset>
                </wp:positionV>
                <wp:extent cx="807720" cy="463550"/>
                <wp:effectExtent l="0" t="0" r="11430" b="12700"/>
                <wp:wrapNone/>
                <wp:docPr id="487018950" name="Rectangle 1"/>
                <wp:cNvGraphicFramePr/>
                <a:graphic xmlns:a="http://schemas.openxmlformats.org/drawingml/2006/main">
                  <a:graphicData uri="http://schemas.microsoft.com/office/word/2010/wordprocessingShape">
                    <wps:wsp>
                      <wps:cNvSpPr/>
                      <wps:spPr>
                        <a:xfrm>
                          <a:off x="0" y="0"/>
                          <a:ext cx="807720" cy="463550"/>
                        </a:xfrm>
                        <a:prstGeom prst="rect">
                          <a:avLst/>
                        </a:prstGeom>
                        <a:solidFill>
                          <a:srgbClr val="FFFF00">
                            <a:alpha val="21961"/>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A3493" id="Rectangle 1" o:spid="_x0000_s1026" style="position:absolute;margin-left:184.2pt;margin-top:148.55pt;width:63.6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" fillcolor="yellow" strokecolor="#09101d [484]" strokeweight="1pt">
                <v:fill opacity="14392f"/>
              </v:rect>
            </w:pict>
          </mc:Fallback>
        </mc:AlternateContent>
      </w:r>
      <w:r w:rsidR="00100231" w:rsidRPr="00100231">
        <w:drawing>
          <wp:inline distT="0" distB="0" distL="0" distR="0" wp14:anchorId="5CEA5E9A" wp14:editId="071C5850">
            <wp:extent cx="5052060" cy="2353620"/>
            <wp:effectExtent l="0" t="0" r="0" b="8890"/>
            <wp:docPr id="3689415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41550" name="Picture 1" descr="A screenshot of a computer&#10;&#10;Description automatically generated"/>
                    <pic:cNvPicPr/>
                  </pic:nvPicPr>
                  <pic:blipFill>
                    <a:blip r:embed="rId12"/>
                    <a:stretch>
                      <a:fillRect/>
                    </a:stretch>
                  </pic:blipFill>
                  <pic:spPr>
                    <a:xfrm>
                      <a:off x="0" y="0"/>
                      <a:ext cx="5118488" cy="2384567"/>
                    </a:xfrm>
                    <a:prstGeom prst="rect">
                      <a:avLst/>
                    </a:prstGeom>
                  </pic:spPr>
                </pic:pic>
              </a:graphicData>
            </a:graphic>
          </wp:inline>
        </w:drawing>
      </w:r>
    </w:p>
    <w:p w14:paraId="4BF82F72" w14:textId="2DDB00F5" w:rsidR="0006107D" w:rsidRDefault="00C33444" w:rsidP="0006107D">
      <w:r>
        <w:t xml:space="preserve">After clicking on the </w:t>
      </w:r>
      <w:r w:rsidRPr="00C33444">
        <w:rPr>
          <w:i/>
          <w:iCs/>
        </w:rPr>
        <w:t>Hashed HMIS CSV,</w:t>
      </w:r>
      <w:r>
        <w:t xml:space="preserve"> you will then click ‘Start New Export’</w:t>
      </w:r>
      <w:r w:rsidR="0006107D">
        <w:t>,</w:t>
      </w:r>
      <w:r>
        <w:t xml:space="preserve"> as seen in the screenshot below. </w:t>
      </w:r>
    </w:p>
    <w:p w14:paraId="4D8FAA26" w14:textId="77777777" w:rsidR="009B5533" w:rsidRDefault="00C33444" w:rsidP="00270054">
      <w:pPr>
        <w:jc w:val="center"/>
      </w:pPr>
      <w:r w:rsidRPr="006B0A93">
        <w:rPr>
          <w:noProof/>
        </w:rPr>
        <w:drawing>
          <wp:inline distT="0" distB="0" distL="0" distR="0" wp14:anchorId="6257CED5" wp14:editId="1B5F1929">
            <wp:extent cx="4945380" cy="701203"/>
            <wp:effectExtent l="0" t="0" r="7620" b="3810"/>
            <wp:docPr id="13453723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72321" name="Picture 1" descr="A screenshot of a computer&#10;&#10;Description automatically generated"/>
                    <pic:cNvPicPr/>
                  </pic:nvPicPr>
                  <pic:blipFill rotWithShape="1">
                    <a:blip r:embed="rId13"/>
                    <a:srcRect b="25582"/>
                    <a:stretch/>
                  </pic:blipFill>
                  <pic:spPr bwMode="auto">
                    <a:xfrm>
                      <a:off x="0" y="0"/>
                      <a:ext cx="5217403" cy="739773"/>
                    </a:xfrm>
                    <a:prstGeom prst="rect">
                      <a:avLst/>
                    </a:prstGeom>
                    <a:ln>
                      <a:noFill/>
                    </a:ln>
                    <a:extLst>
                      <a:ext uri="{53640926-AAD7-44D8-BBD7-CCE9431645EC}">
                        <a14:shadowObscured xmlns:a14="http://schemas.microsoft.com/office/drawing/2010/main"/>
                      </a:ext>
                    </a:extLst>
                  </pic:spPr>
                </pic:pic>
              </a:graphicData>
            </a:graphic>
          </wp:inline>
        </w:drawing>
      </w:r>
    </w:p>
    <w:p w14:paraId="2DBBA901" w14:textId="3317D771" w:rsidR="00270054" w:rsidRDefault="00BC5FFE" w:rsidP="009B5533">
      <w:r>
        <w:t>In</w:t>
      </w:r>
      <w:r w:rsidR="00D75C5E">
        <w:t xml:space="preserve"> the resulting menu, you will give the export a name, choose the project type(s)</w:t>
      </w:r>
      <w:r w:rsidR="00270054">
        <w:rPr>
          <w:rStyle w:val="FootnoteReference"/>
        </w:rPr>
        <w:footnoteReference w:id="2"/>
      </w:r>
      <w:r w:rsidR="00D75C5E">
        <w:t xml:space="preserve"> of the project(s) you’re </w:t>
      </w:r>
      <w:r w:rsidR="00270054">
        <w:t>interested in.</w:t>
      </w:r>
      <w:r w:rsidR="0064349E">
        <w:t xml:space="preserve"> For the ‘Provider Type’, in most instances you will want to choose a </w:t>
      </w:r>
      <w:r w:rsidR="0079467E">
        <w:t xml:space="preserve">‘Reporting Group’. </w:t>
      </w:r>
    </w:p>
    <w:p w14:paraId="3F19E754" w14:textId="34B0DCEC" w:rsidR="00B07CC4" w:rsidRDefault="00270054" w:rsidP="0079467E">
      <w:pPr>
        <w:jc w:val="center"/>
      </w:pPr>
      <w:r w:rsidRPr="006566EC">
        <w:rPr>
          <w:noProof/>
        </w:rPr>
        <w:drawing>
          <wp:inline distT="0" distB="0" distL="0" distR="0" wp14:anchorId="23CBB1D9" wp14:editId="5872A7A0">
            <wp:extent cx="3510768" cy="2316480"/>
            <wp:effectExtent l="0" t="0" r="0" b="7620"/>
            <wp:docPr id="11589882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88257" name="Picture 1"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0768" cy="2316480"/>
                    </a:xfrm>
                    <a:prstGeom prst="rect">
                      <a:avLst/>
                    </a:prstGeom>
                  </pic:spPr>
                </pic:pic>
              </a:graphicData>
            </a:graphic>
          </wp:inline>
        </w:drawing>
      </w:r>
    </w:p>
    <w:p w14:paraId="253D987F" w14:textId="59DA63CE" w:rsidR="00916806" w:rsidRDefault="0079467E" w:rsidP="00582A6D">
      <w:pPr>
        <w:rPr>
          <w:noProof/>
        </w:rPr>
      </w:pPr>
      <w:r>
        <w:rPr>
          <w:noProof/>
        </w:rPr>
        <w:lastRenderedPageBreak/>
        <w:t>Reporting groups allow you to</w:t>
      </w:r>
      <w:r w:rsidR="00582A6D">
        <w:rPr>
          <w:noProof/>
        </w:rPr>
        <w:t xml:space="preserve"> run this report </w:t>
      </w:r>
      <w:r w:rsidR="00624166">
        <w:rPr>
          <w:noProof/>
        </w:rPr>
        <w:t>to include information from multiple different projects</w:t>
      </w:r>
      <w:r w:rsidR="00582A6D">
        <w:rPr>
          <w:noProof/>
        </w:rPr>
        <w:t>. Once you select ‘Reporting Group’, you will then search for a group in the pop-out window that appears.</w:t>
      </w:r>
      <w:r w:rsidR="00A30F7E">
        <w:rPr>
          <w:noProof/>
        </w:rPr>
        <w:t xml:space="preserve"> </w:t>
      </w:r>
      <w:r w:rsidR="00B031EA">
        <w:rPr>
          <w:noProof/>
        </w:rPr>
        <w:t xml:space="preserve">Click on the green ‘plus’ sign to the left of the group you want to run this report for. </w:t>
      </w:r>
    </w:p>
    <w:p w14:paraId="624B0AFA" w14:textId="2DA2EB71" w:rsidR="00A30F7E" w:rsidRPr="00624166" w:rsidRDefault="00A30F7E" w:rsidP="00582A6D">
      <w:pPr>
        <w:rPr>
          <w:i/>
          <w:iCs/>
          <w:noProof/>
        </w:rPr>
      </w:pPr>
      <w:r w:rsidRPr="00624166">
        <w:rPr>
          <w:i/>
          <w:iCs/>
          <w:noProof/>
        </w:rPr>
        <w:t>Note: Reporting Groups have to be created, edited, and deleted by a System Administrator. You can confirm the projects included in each reporting group by running the group in the a CoC-APR, ESG-CAPER, or Data Quality Framework report and looking at the projects listed in section 4a</w:t>
      </w:r>
      <w:r w:rsidR="00624166" w:rsidRPr="00624166">
        <w:rPr>
          <w:i/>
          <w:iCs/>
          <w:noProof/>
        </w:rPr>
        <w:t xml:space="preserve">. If the project lists need to be edited in any way, please contact a system administrator. </w:t>
      </w:r>
    </w:p>
    <w:p w14:paraId="79440993" w14:textId="6833B232" w:rsidR="00D676E4" w:rsidRDefault="00D676E4" w:rsidP="00624166">
      <w:pPr>
        <w:jc w:val="center"/>
        <w:rPr>
          <w:noProof/>
        </w:rPr>
      </w:pPr>
      <w:r w:rsidRPr="00D676E4">
        <w:rPr>
          <w:noProof/>
        </w:rPr>
        <w:drawing>
          <wp:inline distT="0" distB="0" distL="0" distR="0" wp14:anchorId="224817A9" wp14:editId="2942B3D3">
            <wp:extent cx="4869180" cy="2365996"/>
            <wp:effectExtent l="0" t="0" r="7620" b="0"/>
            <wp:docPr id="1645937218" name="Picture 1" descr="A screenshot of a search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37218" name="Picture 1" descr="A screenshot of a search engine&#10;&#10;Description automatically generated"/>
                    <pic:cNvPicPr/>
                  </pic:nvPicPr>
                  <pic:blipFill>
                    <a:blip r:embed="rId15"/>
                    <a:stretch>
                      <a:fillRect/>
                    </a:stretch>
                  </pic:blipFill>
                  <pic:spPr>
                    <a:xfrm>
                      <a:off x="0" y="0"/>
                      <a:ext cx="4887287" cy="2374794"/>
                    </a:xfrm>
                    <a:prstGeom prst="rect">
                      <a:avLst/>
                    </a:prstGeom>
                  </pic:spPr>
                </pic:pic>
              </a:graphicData>
            </a:graphic>
          </wp:inline>
        </w:drawing>
      </w:r>
    </w:p>
    <w:p w14:paraId="683D257D" w14:textId="77777777" w:rsidR="00EA1F49" w:rsidRDefault="00EA1F49" w:rsidP="00D676E4">
      <w:pPr>
        <w:rPr>
          <w:noProof/>
        </w:rPr>
      </w:pPr>
      <w:r>
        <w:rPr>
          <w:noProof/>
        </w:rPr>
        <w:t xml:space="preserve">Once you have chosen the reporting group you’re interested in, you will then want to complete the reporting Start Date and the End Date. Then, click ‘Run Export’. </w:t>
      </w:r>
    </w:p>
    <w:p w14:paraId="19C10523" w14:textId="2187D87D" w:rsidR="001F70B8" w:rsidRDefault="00EA1F49" w:rsidP="00D676E4">
      <w:pPr>
        <w:rPr>
          <w:noProof/>
        </w:rPr>
      </w:pPr>
      <w:r>
        <w:rPr>
          <w:noProof/>
        </w:rPr>
        <w:t>Th</w:t>
      </w:r>
      <w:r w:rsidR="001127DB">
        <w:rPr>
          <w:noProof/>
        </w:rPr>
        <w:t>e export will then show under the scheduled export list</w:t>
      </w:r>
      <w:r w:rsidR="008C32FC">
        <w:rPr>
          <w:noProof/>
        </w:rPr>
        <w:t>, with a ‘Status’ showing ‘Pending’</w:t>
      </w:r>
      <w:r w:rsidR="001127DB">
        <w:rPr>
          <w:noProof/>
        </w:rPr>
        <w:t>. It can take a little bit of time for these exports to complete, but rarely takes more than 10 minutes.</w:t>
      </w:r>
      <w:r>
        <w:rPr>
          <w:noProof/>
        </w:rPr>
        <w:t xml:space="preserve"> </w:t>
      </w:r>
    </w:p>
    <w:p w14:paraId="59F68B76" w14:textId="68C2626A" w:rsidR="00B264CA" w:rsidRDefault="00B264CA" w:rsidP="00D676E4">
      <w:pPr>
        <w:rPr>
          <w:noProof/>
        </w:rPr>
      </w:pPr>
      <w:r w:rsidRPr="00B264CA">
        <w:rPr>
          <w:noProof/>
        </w:rPr>
        <w:drawing>
          <wp:inline distT="0" distB="0" distL="0" distR="0" wp14:anchorId="481E84BD" wp14:editId="6F62A705">
            <wp:extent cx="6400800" cy="1032510"/>
            <wp:effectExtent l="0" t="0" r="0" b="0"/>
            <wp:docPr id="14389522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52220" name="Picture 1" descr="A screenshot of a computer&#10;&#10;Description automatically generated"/>
                    <pic:cNvPicPr/>
                  </pic:nvPicPr>
                  <pic:blipFill>
                    <a:blip r:embed="rId16"/>
                    <a:stretch>
                      <a:fillRect/>
                    </a:stretch>
                  </pic:blipFill>
                  <pic:spPr>
                    <a:xfrm>
                      <a:off x="0" y="0"/>
                      <a:ext cx="6400800" cy="1032510"/>
                    </a:xfrm>
                    <a:prstGeom prst="rect">
                      <a:avLst/>
                    </a:prstGeom>
                  </pic:spPr>
                </pic:pic>
              </a:graphicData>
            </a:graphic>
          </wp:inline>
        </w:drawing>
      </w:r>
    </w:p>
    <w:p w14:paraId="45E45B1E" w14:textId="23D04FCB" w:rsidR="00584877" w:rsidRDefault="00584877" w:rsidP="00D676E4">
      <w:pPr>
        <w:rPr>
          <w:noProof/>
        </w:rPr>
      </w:pPr>
      <w:r>
        <w:rPr>
          <w:noProof/>
        </w:rPr>
        <w:t xml:space="preserve">I </w:t>
      </w:r>
      <w:r>
        <w:rPr>
          <w:noProof/>
        </w:rPr>
        <w:t>sometimes</w:t>
      </w:r>
      <w:r>
        <w:rPr>
          <w:noProof/>
        </w:rPr>
        <w:t xml:space="preserve"> click on the ‘Refresh’ button at the bottom of this menu intermittently</w:t>
      </w:r>
      <w:r w:rsidR="00516676">
        <w:rPr>
          <w:noProof/>
        </w:rPr>
        <w:t xml:space="preserve"> to update the ‘Status’. Once the</w:t>
      </w:r>
      <w:r>
        <w:rPr>
          <w:noProof/>
        </w:rPr>
        <w:t xml:space="preserve"> the ‘Status’ changes to ‘Completed’</w:t>
      </w:r>
      <w:r w:rsidR="00516676">
        <w:rPr>
          <w:noProof/>
        </w:rPr>
        <w:t>, click on the magnifying glass for the export.</w:t>
      </w:r>
    </w:p>
    <w:p w14:paraId="495D2F76" w14:textId="01A16B34" w:rsidR="00B264CA" w:rsidRDefault="000D64B3" w:rsidP="00D676E4">
      <w:pPr>
        <w:rPr>
          <w:noProof/>
        </w:rPr>
      </w:pPr>
      <w:r w:rsidRPr="000D64B3">
        <w:rPr>
          <w:noProof/>
        </w:rPr>
        <w:drawing>
          <wp:inline distT="0" distB="0" distL="0" distR="0" wp14:anchorId="289A4C22" wp14:editId="3763C9B9">
            <wp:extent cx="6400800" cy="1046480"/>
            <wp:effectExtent l="0" t="0" r="0" b="1270"/>
            <wp:docPr id="14399705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70546" name="Picture 1" descr="A screenshot of a computer&#10;&#10;Description automatically generated"/>
                    <pic:cNvPicPr/>
                  </pic:nvPicPr>
                  <pic:blipFill>
                    <a:blip r:embed="rId17"/>
                    <a:stretch>
                      <a:fillRect/>
                    </a:stretch>
                  </pic:blipFill>
                  <pic:spPr>
                    <a:xfrm>
                      <a:off x="0" y="0"/>
                      <a:ext cx="6400800" cy="1046480"/>
                    </a:xfrm>
                    <a:prstGeom prst="rect">
                      <a:avLst/>
                    </a:prstGeom>
                  </pic:spPr>
                </pic:pic>
              </a:graphicData>
            </a:graphic>
          </wp:inline>
        </w:drawing>
      </w:r>
    </w:p>
    <w:p w14:paraId="3C9EEAD5" w14:textId="77777777" w:rsidR="00516676" w:rsidRDefault="00516676" w:rsidP="00D676E4">
      <w:pPr>
        <w:rPr>
          <w:noProof/>
        </w:rPr>
      </w:pPr>
    </w:p>
    <w:p w14:paraId="21BC99E8" w14:textId="77777777" w:rsidR="00516676" w:rsidRDefault="00516676" w:rsidP="00D676E4">
      <w:pPr>
        <w:rPr>
          <w:noProof/>
        </w:rPr>
      </w:pPr>
    </w:p>
    <w:p w14:paraId="6A7516BB" w14:textId="07E32B27" w:rsidR="00192608" w:rsidRDefault="00516676" w:rsidP="00D676E4">
      <w:pPr>
        <w:rPr>
          <w:noProof/>
        </w:rPr>
      </w:pPr>
      <w:r>
        <w:rPr>
          <w:noProof/>
        </w:rPr>
        <w:lastRenderedPageBreak/>
        <w:t xml:space="preserve">The pop-up window </w:t>
      </w:r>
      <w:r w:rsidR="003F5211">
        <w:rPr>
          <w:noProof/>
        </w:rPr>
        <w:t xml:space="preserve">below will then appear. This window contains some meta data regarding the export, so that if you’re wanting to download this report again, you’re able to ensure that you’re downloading the correct version. </w:t>
      </w:r>
    </w:p>
    <w:p w14:paraId="300CDD31" w14:textId="6684DDF4" w:rsidR="00192608" w:rsidRDefault="00192608" w:rsidP="00D676E4">
      <w:pPr>
        <w:rPr>
          <w:noProof/>
        </w:rPr>
      </w:pPr>
      <w:r>
        <w:rPr>
          <w:noProof/>
        </w:rPr>
        <w:t xml:space="preserve">Click on the ‘Download Results’ button. This will download a zipped .csv file onto your computer. You can now move onto Eva! </w:t>
      </w:r>
    </w:p>
    <w:p w14:paraId="659A6CC4" w14:textId="72D6106D" w:rsidR="00EC5CE7" w:rsidRDefault="00EC5CE7" w:rsidP="00192608">
      <w:pPr>
        <w:jc w:val="center"/>
        <w:rPr>
          <w:noProof/>
        </w:rPr>
      </w:pPr>
      <w:r w:rsidRPr="00EC5CE7">
        <w:rPr>
          <w:noProof/>
        </w:rPr>
        <w:drawing>
          <wp:inline distT="0" distB="0" distL="0" distR="0" wp14:anchorId="19410CC7" wp14:editId="16AB11C1">
            <wp:extent cx="3779520" cy="4561296"/>
            <wp:effectExtent l="0" t="0" r="0" b="0"/>
            <wp:docPr id="13395880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88005" name="Picture 1" descr="A screenshot of a computer&#10;&#10;Description automatically generated"/>
                    <pic:cNvPicPr/>
                  </pic:nvPicPr>
                  <pic:blipFill>
                    <a:blip r:embed="rId18"/>
                    <a:stretch>
                      <a:fillRect/>
                    </a:stretch>
                  </pic:blipFill>
                  <pic:spPr>
                    <a:xfrm>
                      <a:off x="0" y="0"/>
                      <a:ext cx="3783231" cy="4565775"/>
                    </a:xfrm>
                    <a:prstGeom prst="rect">
                      <a:avLst/>
                    </a:prstGeom>
                  </pic:spPr>
                </pic:pic>
              </a:graphicData>
            </a:graphic>
          </wp:inline>
        </w:drawing>
      </w:r>
    </w:p>
    <w:p w14:paraId="3077A3E7" w14:textId="63841A4F" w:rsidR="00A03B1C" w:rsidRPr="00670854" w:rsidRDefault="00A03B1C">
      <w:pPr>
        <w:rPr>
          <w:noProof/>
        </w:rPr>
      </w:pPr>
    </w:p>
    <w:p w14:paraId="3BB16F8F" w14:textId="77777777" w:rsidR="00D05B11" w:rsidRDefault="00D05B11">
      <w:pPr>
        <w:rPr>
          <w:rFonts w:asciiTheme="majorHAnsi" w:eastAsiaTheme="majorEastAsia" w:hAnsiTheme="majorHAnsi" w:cstheme="majorBidi"/>
          <w:b/>
          <w:bCs/>
          <w:noProof/>
          <w:sz w:val="32"/>
          <w:szCs w:val="32"/>
        </w:rPr>
      </w:pPr>
      <w:r>
        <w:rPr>
          <w:b/>
          <w:bCs/>
          <w:noProof/>
        </w:rPr>
        <w:br w:type="page"/>
      </w:r>
    </w:p>
    <w:p w14:paraId="7CC3EFE1" w14:textId="2C3C080B" w:rsidR="00916433" w:rsidRDefault="00314269" w:rsidP="00991335">
      <w:pPr>
        <w:pStyle w:val="Heading1"/>
        <w:rPr>
          <w:b/>
          <w:bCs/>
          <w:noProof/>
          <w:color w:val="auto"/>
        </w:rPr>
      </w:pPr>
      <w:bookmarkStart w:id="3" w:name="_Report_Run_History"/>
      <w:bookmarkStart w:id="4" w:name="_Toc139947390"/>
      <w:bookmarkEnd w:id="3"/>
      <w:r>
        <w:rPr>
          <w:b/>
          <w:bCs/>
          <w:noProof/>
          <w:color w:val="auto"/>
        </w:rPr>
        <w:lastRenderedPageBreak/>
        <w:t>Uploading Data into Eva</w:t>
      </w:r>
      <w:bookmarkEnd w:id="4"/>
    </w:p>
    <w:p w14:paraId="498D80E5" w14:textId="797F9027" w:rsidR="00F7184D" w:rsidRDefault="00192608" w:rsidP="00F7184D">
      <w:r>
        <w:t xml:space="preserve">You can access Eva </w:t>
      </w:r>
      <w:r w:rsidR="006C1407">
        <w:t xml:space="preserve">at: </w:t>
      </w:r>
      <w:r w:rsidR="00F7184D">
        <w:t xml:space="preserve"> </w:t>
      </w:r>
      <w:hyperlink r:id="rId19" w:history="1">
        <w:r w:rsidR="006C1407" w:rsidRPr="00D82BDB">
          <w:rPr>
            <w:rStyle w:val="Hyperlink"/>
          </w:rPr>
          <w:t>https://hmis.abtsites.com/eva/</w:t>
        </w:r>
      </w:hyperlink>
    </w:p>
    <w:p w14:paraId="6DED76DB" w14:textId="745B1A6F" w:rsidR="006C1407" w:rsidRDefault="006C1407" w:rsidP="00F7184D">
      <w:r>
        <w:t>Eva is generally a very accessible site, intended to be user-friendly.</w:t>
      </w:r>
      <w:r w:rsidR="00972100">
        <w:t xml:space="preserve"> The Home page welcomes you to the site, and walks you through uploading the Hashed HMIS-CSV export. Each tab on Eva’s menu (seen on the left-hand side of the site) has an ‘Instructions’ </w:t>
      </w:r>
      <w:r w:rsidR="00226307">
        <w:t>tab that can be opened and gives you details about what that tab contains</w:t>
      </w:r>
      <w:r w:rsidR="00786CF0">
        <w:t xml:space="preserve"> and how to engage with it. </w:t>
      </w:r>
    </w:p>
    <w:p w14:paraId="150D9187" w14:textId="45EB9EBB" w:rsidR="00786CF0" w:rsidRDefault="00786CF0" w:rsidP="00F7184D">
      <w:r>
        <w:t xml:space="preserve">Some users will find </w:t>
      </w:r>
      <w:r w:rsidR="00CE13B4">
        <w:t xml:space="preserve">it easier to follow Eva’s instructions. Other users may find it easier to follow the instructions in this document; if you fall in the latter category, please continue reading! </w:t>
      </w:r>
    </w:p>
    <w:p w14:paraId="5763EBBF" w14:textId="2A4BD025" w:rsidR="00CE13B4" w:rsidRDefault="00CE13B4" w:rsidP="00F7184D">
      <w:r>
        <w:t>First, you will click on the ‘Click here to get started’ button.</w:t>
      </w:r>
      <w:r w:rsidR="004F6357">
        <w:t xml:space="preserve"> This will automatically move you to the ‘Upload HMIS CSV Export’ tab.</w:t>
      </w:r>
    </w:p>
    <w:p w14:paraId="5B8CF5C0" w14:textId="1E5932B7" w:rsidR="00314269" w:rsidRDefault="004E53A1" w:rsidP="00CE13B4">
      <w:pPr>
        <w:jc w:val="center"/>
        <w:rPr>
          <w:vertAlign w:val="subscript"/>
        </w:rPr>
      </w:pPr>
      <w:r w:rsidRPr="004E53A1">
        <w:rPr>
          <w:vertAlign w:val="subscript"/>
        </w:rPr>
        <w:drawing>
          <wp:inline distT="0" distB="0" distL="0" distR="0" wp14:anchorId="5EFB4E86" wp14:editId="20FC843A">
            <wp:extent cx="5814060" cy="2823972"/>
            <wp:effectExtent l="0" t="0" r="0" b="0"/>
            <wp:docPr id="8811195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19529" name="Picture 1" descr="A screenshot of a computer&#10;&#10;Description automatically generated"/>
                    <pic:cNvPicPr/>
                  </pic:nvPicPr>
                  <pic:blipFill>
                    <a:blip r:embed="rId20"/>
                    <a:stretch>
                      <a:fillRect/>
                    </a:stretch>
                  </pic:blipFill>
                  <pic:spPr>
                    <a:xfrm>
                      <a:off x="0" y="0"/>
                      <a:ext cx="5819607" cy="2826666"/>
                    </a:xfrm>
                    <a:prstGeom prst="rect">
                      <a:avLst/>
                    </a:prstGeom>
                  </pic:spPr>
                </pic:pic>
              </a:graphicData>
            </a:graphic>
          </wp:inline>
        </w:drawing>
      </w:r>
    </w:p>
    <w:p w14:paraId="67D36B36" w14:textId="41158716" w:rsidR="00314269" w:rsidRDefault="00CE13B4" w:rsidP="00314269">
      <w:r>
        <w:t xml:space="preserve">Then, you will click ‘Browse’ to select the zipped .csv export that you just downloaded from HMIS/DVIMS. </w:t>
      </w:r>
      <w:r w:rsidR="00312224">
        <w:t xml:space="preserve">Eva often takes several seconds to several minutes to process these exports, so don’t be alarmed if you don’t see any </w:t>
      </w:r>
      <w:r w:rsidR="000A6964">
        <w:t xml:space="preserve">acceptance confirmation immediately. </w:t>
      </w:r>
    </w:p>
    <w:p w14:paraId="7F669430" w14:textId="051460D5" w:rsidR="00314269" w:rsidRDefault="004E53A1" w:rsidP="000A6964">
      <w:pPr>
        <w:jc w:val="center"/>
      </w:pPr>
      <w:r w:rsidRPr="004E53A1">
        <w:drawing>
          <wp:inline distT="0" distB="0" distL="0" distR="0" wp14:anchorId="79D37111" wp14:editId="3A02E991">
            <wp:extent cx="5954265" cy="2257068"/>
            <wp:effectExtent l="0" t="0" r="8890" b="0"/>
            <wp:docPr id="1850839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39556" name="Picture 1" descr="A screenshot of a computer&#10;&#10;Description automatically generated"/>
                    <pic:cNvPicPr/>
                  </pic:nvPicPr>
                  <pic:blipFill>
                    <a:blip r:embed="rId21"/>
                    <a:stretch>
                      <a:fillRect/>
                    </a:stretch>
                  </pic:blipFill>
                  <pic:spPr>
                    <a:xfrm>
                      <a:off x="0" y="0"/>
                      <a:ext cx="5987382" cy="2269622"/>
                    </a:xfrm>
                    <a:prstGeom prst="rect">
                      <a:avLst/>
                    </a:prstGeom>
                  </pic:spPr>
                </pic:pic>
              </a:graphicData>
            </a:graphic>
          </wp:inline>
        </w:drawing>
      </w:r>
    </w:p>
    <w:p w14:paraId="2324210C" w14:textId="61A4F869" w:rsidR="00BD1D98" w:rsidRDefault="00BD1D98" w:rsidP="00BD1D98">
      <w:r>
        <w:lastRenderedPageBreak/>
        <w:t>Occasionally your CSV Export will not be accepted. If this is the case for your export, you will see the following error message pop up:</w:t>
      </w:r>
    </w:p>
    <w:p w14:paraId="264B55DB" w14:textId="1DA8F24D" w:rsidR="00752678" w:rsidRDefault="00752678" w:rsidP="00237ADC">
      <w:pPr>
        <w:jc w:val="center"/>
      </w:pPr>
      <w:r w:rsidRPr="00752678">
        <w:drawing>
          <wp:inline distT="0" distB="0" distL="0" distR="0" wp14:anchorId="75643FA6" wp14:editId="63165BD4">
            <wp:extent cx="3642360" cy="1372389"/>
            <wp:effectExtent l="0" t="0" r="0" b="0"/>
            <wp:docPr id="17298861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86112" name="Picture 1" descr="A screenshot of a computer&#10;&#10;Description automatically generated"/>
                    <pic:cNvPicPr/>
                  </pic:nvPicPr>
                  <pic:blipFill>
                    <a:blip r:embed="rId22"/>
                    <a:stretch>
                      <a:fillRect/>
                    </a:stretch>
                  </pic:blipFill>
                  <pic:spPr>
                    <a:xfrm>
                      <a:off x="0" y="0"/>
                      <a:ext cx="3674246" cy="1384403"/>
                    </a:xfrm>
                    <a:prstGeom prst="rect">
                      <a:avLst/>
                    </a:prstGeom>
                  </pic:spPr>
                </pic:pic>
              </a:graphicData>
            </a:graphic>
          </wp:inline>
        </w:drawing>
      </w:r>
    </w:p>
    <w:p w14:paraId="1DFCF86F" w14:textId="51E4D46A" w:rsidR="00314269" w:rsidRDefault="00BD1D98" w:rsidP="00314269">
      <w:r>
        <w:t xml:space="preserve">If you receive this error, click ‘OK’. Then, </w:t>
      </w:r>
      <w:r w:rsidR="00CD70E8">
        <w:t xml:space="preserve">click the ‘Download Structure Analysis Detail’ button on the screen. This will download a .csv file that contains </w:t>
      </w:r>
      <w:r w:rsidR="00237ADC">
        <w:t>details regarding</w:t>
      </w:r>
      <w:r w:rsidR="00CD70E8">
        <w:t xml:space="preserve"> issues that are preventing a successful upload. Send both this </w:t>
      </w:r>
      <w:r w:rsidR="00237ADC">
        <w:t xml:space="preserve">.csv and the </w:t>
      </w:r>
      <w:r w:rsidR="007A3516">
        <w:t xml:space="preserve">Hashed HMIS-CSV export files to a System Administrator, as often </w:t>
      </w:r>
      <w:r w:rsidR="008563F5">
        <w:t xml:space="preserve">the errors need to be addressed by a System Administrator. </w:t>
      </w:r>
    </w:p>
    <w:p w14:paraId="2208635A" w14:textId="54346CA3" w:rsidR="008563F5" w:rsidRPr="008C5AFD" w:rsidRDefault="008563F5" w:rsidP="00314269">
      <w:pPr>
        <w:rPr>
          <w:i/>
          <w:iCs/>
        </w:rPr>
      </w:pPr>
      <w:r w:rsidRPr="008C5AFD">
        <w:rPr>
          <w:i/>
          <w:iCs/>
        </w:rPr>
        <w:t xml:space="preserve">Note: </w:t>
      </w:r>
      <w:r w:rsidR="004A3627" w:rsidRPr="008C5AFD">
        <w:rPr>
          <w:i/>
          <w:iCs/>
        </w:rPr>
        <w:t xml:space="preserve">Sometimes </w:t>
      </w:r>
      <w:r w:rsidR="008C5AFD">
        <w:rPr>
          <w:i/>
          <w:iCs/>
        </w:rPr>
        <w:t>‘</w:t>
      </w:r>
      <w:r w:rsidR="004A3627" w:rsidRPr="008C5AFD">
        <w:rPr>
          <w:i/>
          <w:iCs/>
        </w:rPr>
        <w:t>Client Location</w:t>
      </w:r>
      <w:r w:rsidR="008C5AFD">
        <w:rPr>
          <w:i/>
          <w:iCs/>
        </w:rPr>
        <w:t>’</w:t>
      </w:r>
      <w:r w:rsidR="004A3627" w:rsidRPr="008C5AFD">
        <w:rPr>
          <w:i/>
          <w:iCs/>
        </w:rPr>
        <w:t xml:space="preserve"> errors will also result in a rejected upload</w:t>
      </w:r>
      <w:r w:rsidRPr="008C5AFD">
        <w:rPr>
          <w:i/>
          <w:iCs/>
        </w:rPr>
        <w:t xml:space="preserve">. </w:t>
      </w:r>
      <w:r w:rsidR="006C5A9F" w:rsidRPr="008C5AFD">
        <w:rPr>
          <w:i/>
          <w:iCs/>
        </w:rPr>
        <w:t>I</w:t>
      </w:r>
      <w:r w:rsidRPr="008C5AFD">
        <w:rPr>
          <w:i/>
          <w:iCs/>
        </w:rPr>
        <w:t xml:space="preserve">t’s advised that you </w:t>
      </w:r>
      <w:r w:rsidR="006C5A9F" w:rsidRPr="008C5AFD">
        <w:rPr>
          <w:i/>
          <w:iCs/>
        </w:rPr>
        <w:t xml:space="preserve">first run your reporting group with the CoC-APR, ESG-CAPER, or Data Quality Framework </w:t>
      </w:r>
      <w:r w:rsidR="00FA72FB" w:rsidRPr="008C5AFD">
        <w:rPr>
          <w:i/>
          <w:iCs/>
        </w:rPr>
        <w:t>report</w:t>
      </w:r>
      <w:r w:rsidR="00D70473">
        <w:rPr>
          <w:i/>
          <w:iCs/>
        </w:rPr>
        <w:t>s</w:t>
      </w:r>
      <w:r w:rsidR="00FA72FB" w:rsidRPr="008C5AFD">
        <w:rPr>
          <w:i/>
          <w:iCs/>
        </w:rPr>
        <w:t xml:space="preserve"> </w:t>
      </w:r>
      <w:r w:rsidRPr="008C5AFD">
        <w:rPr>
          <w:i/>
          <w:iCs/>
        </w:rPr>
        <w:t xml:space="preserve">first to identify and </w:t>
      </w:r>
      <w:r w:rsidR="008C5AFD">
        <w:rPr>
          <w:i/>
          <w:iCs/>
        </w:rPr>
        <w:t>correct</w:t>
      </w:r>
      <w:r w:rsidRPr="008C5AFD">
        <w:rPr>
          <w:i/>
          <w:iCs/>
        </w:rPr>
        <w:t xml:space="preserve"> any </w:t>
      </w:r>
      <w:r w:rsidR="008C5AFD">
        <w:rPr>
          <w:i/>
          <w:iCs/>
        </w:rPr>
        <w:t>‘</w:t>
      </w:r>
      <w:r w:rsidRPr="008C5AFD">
        <w:rPr>
          <w:i/>
          <w:iCs/>
        </w:rPr>
        <w:t>Client Location</w:t>
      </w:r>
      <w:r w:rsidR="008C5AFD">
        <w:rPr>
          <w:i/>
          <w:iCs/>
        </w:rPr>
        <w:t>’</w:t>
      </w:r>
      <w:r w:rsidRPr="008C5AFD">
        <w:rPr>
          <w:i/>
          <w:iCs/>
        </w:rPr>
        <w:t xml:space="preserve"> errors</w:t>
      </w:r>
      <w:r w:rsidR="00FA72FB" w:rsidRPr="008C5AFD">
        <w:rPr>
          <w:i/>
          <w:iCs/>
        </w:rPr>
        <w:t xml:space="preserve">, found in section 6b. </w:t>
      </w:r>
    </w:p>
    <w:p w14:paraId="0E129F22" w14:textId="19A4E14D" w:rsidR="00C21FC3" w:rsidRDefault="00C21FC3" w:rsidP="00314269">
      <w:r w:rsidRPr="00C21FC3">
        <w:drawing>
          <wp:inline distT="0" distB="0" distL="0" distR="0" wp14:anchorId="6564169F" wp14:editId="2FF34082">
            <wp:extent cx="6400800" cy="3273425"/>
            <wp:effectExtent l="0" t="0" r="0" b="3175"/>
            <wp:docPr id="4181468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46843" name="Picture 1" descr="A screenshot of a computer&#10;&#10;Description automatically generated"/>
                    <pic:cNvPicPr/>
                  </pic:nvPicPr>
                  <pic:blipFill>
                    <a:blip r:embed="rId23"/>
                    <a:stretch>
                      <a:fillRect/>
                    </a:stretch>
                  </pic:blipFill>
                  <pic:spPr>
                    <a:xfrm>
                      <a:off x="0" y="0"/>
                      <a:ext cx="6400800" cy="3273425"/>
                    </a:xfrm>
                    <a:prstGeom prst="rect">
                      <a:avLst/>
                    </a:prstGeom>
                  </pic:spPr>
                </pic:pic>
              </a:graphicData>
            </a:graphic>
          </wp:inline>
        </w:drawing>
      </w:r>
    </w:p>
    <w:p w14:paraId="35829805" w14:textId="77777777" w:rsidR="00404B8B" w:rsidRDefault="00404B8B" w:rsidP="00314269"/>
    <w:p w14:paraId="4A9EFF6B" w14:textId="77777777" w:rsidR="00404B8B" w:rsidRDefault="00404B8B" w:rsidP="00314269"/>
    <w:p w14:paraId="770F3703" w14:textId="77777777" w:rsidR="00404B8B" w:rsidRDefault="00404B8B" w:rsidP="00314269"/>
    <w:p w14:paraId="2C7A91ED" w14:textId="77777777" w:rsidR="00404B8B" w:rsidRDefault="00404B8B" w:rsidP="00314269"/>
    <w:p w14:paraId="626FCCDD" w14:textId="2AE87A18" w:rsidR="00404B8B" w:rsidRDefault="00A13346" w:rsidP="00314269">
      <w:r>
        <w:lastRenderedPageBreak/>
        <w:t xml:space="preserve">Eva </w:t>
      </w:r>
      <w:r w:rsidR="00404B8B">
        <w:t xml:space="preserve">will time-out after 10 minutes or so of no interaction, resulting in the error screen below. You will have to refresh the page and re-upload your </w:t>
      </w:r>
      <w:r w:rsidR="00E401D3">
        <w:t xml:space="preserve">Hashed HMIS-CSV export. </w:t>
      </w:r>
    </w:p>
    <w:p w14:paraId="4F1ABDEE" w14:textId="76132534" w:rsidR="00A13346" w:rsidRDefault="00404B8B" w:rsidP="00404B8B">
      <w:pPr>
        <w:jc w:val="center"/>
      </w:pPr>
      <w:r w:rsidRPr="004D38D9">
        <w:drawing>
          <wp:inline distT="0" distB="0" distL="0" distR="0" wp14:anchorId="678F0F67" wp14:editId="385B1B42">
            <wp:extent cx="3769950" cy="1295400"/>
            <wp:effectExtent l="0" t="0" r="2540" b="0"/>
            <wp:docPr id="147558670" name="Picture 147558670"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55022" name="Picture 1" descr="A white background with black text&#10;&#10;Description automatically generated"/>
                    <pic:cNvPicPr/>
                  </pic:nvPicPr>
                  <pic:blipFill>
                    <a:blip r:embed="rId24"/>
                    <a:stretch>
                      <a:fillRect/>
                    </a:stretch>
                  </pic:blipFill>
                  <pic:spPr>
                    <a:xfrm>
                      <a:off x="0" y="0"/>
                      <a:ext cx="3827959" cy="1315333"/>
                    </a:xfrm>
                    <a:prstGeom prst="rect">
                      <a:avLst/>
                    </a:prstGeom>
                  </pic:spPr>
                </pic:pic>
              </a:graphicData>
            </a:graphic>
          </wp:inline>
        </w:drawing>
      </w:r>
    </w:p>
    <w:p w14:paraId="3FEA9B09" w14:textId="78FD5D12" w:rsidR="00E401D3" w:rsidRDefault="00E401D3" w:rsidP="00E401D3">
      <w:r>
        <w:t>If your upload is successful, you’ll see the congratu</w:t>
      </w:r>
      <w:r w:rsidR="00FA4C24">
        <w:t xml:space="preserve">latory message shown below. Click ‘OK’, and then proceed to Eva! </w:t>
      </w:r>
    </w:p>
    <w:p w14:paraId="1BB3E7C7" w14:textId="0F7B0B51" w:rsidR="003767A9" w:rsidRDefault="00A13346" w:rsidP="00FA4C24">
      <w:pPr>
        <w:jc w:val="center"/>
      </w:pPr>
      <w:r w:rsidRPr="0062621D">
        <w:drawing>
          <wp:inline distT="0" distB="0" distL="0" distR="0" wp14:anchorId="324C48BB" wp14:editId="62FF43FE">
            <wp:extent cx="4152900" cy="1171711"/>
            <wp:effectExtent l="0" t="0" r="0" b="9525"/>
            <wp:docPr id="1913633513" name="Picture 191363351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49226" name="Picture 1" descr="A white background with black text&#10;&#10;Description automatically generated"/>
                    <pic:cNvPicPr/>
                  </pic:nvPicPr>
                  <pic:blipFill>
                    <a:blip r:embed="rId25"/>
                    <a:stretch>
                      <a:fillRect/>
                    </a:stretch>
                  </pic:blipFill>
                  <pic:spPr>
                    <a:xfrm>
                      <a:off x="0" y="0"/>
                      <a:ext cx="4164622" cy="1175018"/>
                    </a:xfrm>
                    <a:prstGeom prst="rect">
                      <a:avLst/>
                    </a:prstGeom>
                  </pic:spPr>
                </pic:pic>
              </a:graphicData>
            </a:graphic>
          </wp:inline>
        </w:drawing>
      </w:r>
    </w:p>
    <w:p w14:paraId="187D06D0" w14:textId="43DB601E" w:rsidR="00A13346" w:rsidRPr="00314269" w:rsidRDefault="003767A9" w:rsidP="003767A9">
      <w:r>
        <w:br w:type="page"/>
      </w:r>
    </w:p>
    <w:p w14:paraId="477545A3" w14:textId="0D5700E9" w:rsidR="00093F9A" w:rsidRPr="003767A9" w:rsidRDefault="003767A9" w:rsidP="003767A9">
      <w:pPr>
        <w:pStyle w:val="Heading1"/>
        <w:rPr>
          <w:b/>
          <w:bCs/>
          <w:color w:val="auto"/>
        </w:rPr>
      </w:pPr>
      <w:bookmarkStart w:id="5" w:name="_Toc139947391"/>
      <w:r w:rsidRPr="003767A9">
        <w:rPr>
          <w:b/>
          <w:bCs/>
          <w:color w:val="auto"/>
        </w:rPr>
        <w:lastRenderedPageBreak/>
        <w:t>Navigating Eva</w:t>
      </w:r>
      <w:bookmarkEnd w:id="5"/>
    </w:p>
    <w:p w14:paraId="2D288F3F" w14:textId="1917E14E" w:rsidR="001C3878" w:rsidRDefault="00065F3D" w:rsidP="005E174F">
      <w:pPr>
        <w:jc w:val="center"/>
      </w:pPr>
      <w:r w:rsidRPr="00065F3D">
        <w:drawing>
          <wp:inline distT="0" distB="0" distL="0" distR="0" wp14:anchorId="3CFE603D" wp14:editId="6CF2CF1D">
            <wp:extent cx="5425440" cy="2277286"/>
            <wp:effectExtent l="0" t="0" r="3810" b="8890"/>
            <wp:docPr id="6684821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82104" name="Picture 1" descr="A screenshot of a computer&#10;&#10;Description automatically generated"/>
                    <pic:cNvPicPr/>
                  </pic:nvPicPr>
                  <pic:blipFill>
                    <a:blip r:embed="rId26"/>
                    <a:stretch>
                      <a:fillRect/>
                    </a:stretch>
                  </pic:blipFill>
                  <pic:spPr>
                    <a:xfrm>
                      <a:off x="0" y="0"/>
                      <a:ext cx="5462456" cy="2292823"/>
                    </a:xfrm>
                    <a:prstGeom prst="rect">
                      <a:avLst/>
                    </a:prstGeom>
                  </pic:spPr>
                </pic:pic>
              </a:graphicData>
            </a:graphic>
          </wp:inline>
        </w:drawing>
      </w:r>
    </w:p>
    <w:p w14:paraId="2D503AD3" w14:textId="77777777" w:rsidR="003B4922" w:rsidRDefault="003B4922" w:rsidP="00D571ED">
      <w:r>
        <w:t xml:space="preserve">You can now navigate along the menu on the left-hand side of the screen. </w:t>
      </w:r>
    </w:p>
    <w:p w14:paraId="25437F59" w14:textId="28CB8E92" w:rsidR="003B4922" w:rsidRDefault="002660BB" w:rsidP="00D571ED">
      <w:r w:rsidRPr="00C2441A">
        <w:rPr>
          <w:b/>
          <w:bCs/>
        </w:rPr>
        <w:t>Home</w:t>
      </w:r>
      <w:r>
        <w:t xml:space="preserve"> – this is the home </w:t>
      </w:r>
      <w:r w:rsidR="00B467EA">
        <w:t>page</w:t>
      </w:r>
      <w:r>
        <w:t xml:space="preserve"> shown in the screen shot above. It contains introductory information regarding how </w:t>
      </w:r>
      <w:r w:rsidR="0048726E">
        <w:t xml:space="preserve">to utilize Eva.  </w:t>
      </w:r>
    </w:p>
    <w:p w14:paraId="751D8E6E" w14:textId="4880E81F" w:rsidR="002660BB" w:rsidRDefault="002660BB" w:rsidP="00D571ED">
      <w:r w:rsidRPr="00C2441A">
        <w:rPr>
          <w:b/>
          <w:bCs/>
        </w:rPr>
        <w:t>Upload HMIS CSV Export</w:t>
      </w:r>
      <w:r w:rsidR="0048726E">
        <w:t xml:space="preserve"> – this </w:t>
      </w:r>
      <w:r w:rsidR="00B467EA">
        <w:t>page</w:t>
      </w:r>
      <w:r w:rsidR="0048726E">
        <w:t xml:space="preserve"> is where you upload the Hashed HMIS-CSV export. You can navigate to this page at any time if you want to replace the export</w:t>
      </w:r>
      <w:r w:rsidR="00B467EA">
        <w:t xml:space="preserve"> with a new export. </w:t>
      </w:r>
    </w:p>
    <w:p w14:paraId="5C5BE0B9" w14:textId="77777777" w:rsidR="005E174F" w:rsidRDefault="002660BB" w:rsidP="00D571ED">
      <w:r w:rsidRPr="00C2441A">
        <w:rPr>
          <w:b/>
          <w:bCs/>
        </w:rPr>
        <w:t>Edit Local Settings</w:t>
      </w:r>
      <w:r w:rsidR="00B467EA">
        <w:t xml:space="preserve"> </w:t>
      </w:r>
      <w:r w:rsidR="004E2B12">
        <w:t>–</w:t>
      </w:r>
      <w:r w:rsidR="00B467EA">
        <w:t xml:space="preserve"> </w:t>
      </w:r>
      <w:r w:rsidR="004E2B12">
        <w:t xml:space="preserve">this page allows you to edit certain settings in Eva. The majority of these settings are related to </w:t>
      </w:r>
      <w:r w:rsidR="004E69A2">
        <w:t>the length of time clients are expected to remain in projects. For example, if you have an Emergency Shelter and want to</w:t>
      </w:r>
      <w:r w:rsidR="00AB63DA">
        <w:t xml:space="preserve"> limit the length of time clients are expected to remain in the project from 90 days to 30 days, then you can make those changes </w:t>
      </w:r>
      <w:r w:rsidR="00EA3871">
        <w:t>here</w:t>
      </w:r>
      <w:r w:rsidR="00AB63DA">
        <w:t>. That change will</w:t>
      </w:r>
      <w:r w:rsidR="00D92F9B">
        <w:t xml:space="preserve"> then</w:t>
      </w:r>
      <w:r w:rsidR="00AB63DA">
        <w:t xml:space="preserve"> highlight clients who have been enrolled in your Emergency Shelter for more than 30 days</w:t>
      </w:r>
      <w:r w:rsidR="00D92F9B">
        <w:t>, as opposed to the pre-set 90 days</w:t>
      </w:r>
      <w:r w:rsidR="00AB63DA">
        <w:t xml:space="preserve">. </w:t>
      </w:r>
    </w:p>
    <w:p w14:paraId="414D6E80" w14:textId="4896CDA4" w:rsidR="002660BB" w:rsidRDefault="00676F2E" w:rsidP="00D571ED">
      <w:r>
        <w:t xml:space="preserve">We will not cover this </w:t>
      </w:r>
      <w:r w:rsidR="00EA3871">
        <w:t>page</w:t>
      </w:r>
      <w:r>
        <w:t xml:space="preserve"> further on this walk-through. </w:t>
      </w:r>
    </w:p>
    <w:p w14:paraId="0D6A5625" w14:textId="437786E2" w:rsidR="00EA3871" w:rsidRDefault="00EA3871" w:rsidP="00EA3871">
      <w:pPr>
        <w:jc w:val="center"/>
      </w:pPr>
      <w:r w:rsidRPr="00883998">
        <w:drawing>
          <wp:inline distT="0" distB="0" distL="0" distR="0" wp14:anchorId="5B7E63D7" wp14:editId="73135AFF">
            <wp:extent cx="4809946" cy="2941320"/>
            <wp:effectExtent l="0" t="0" r="0" b="0"/>
            <wp:docPr id="1604196460" name="Picture 16041964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64136" name="Picture 1" descr="A screenshot of a computer&#10;&#10;Description automatically generated"/>
                    <pic:cNvPicPr/>
                  </pic:nvPicPr>
                  <pic:blipFill>
                    <a:blip r:embed="rId27"/>
                    <a:stretch>
                      <a:fillRect/>
                    </a:stretch>
                  </pic:blipFill>
                  <pic:spPr>
                    <a:xfrm>
                      <a:off x="0" y="0"/>
                      <a:ext cx="4839835" cy="2959597"/>
                    </a:xfrm>
                    <a:prstGeom prst="rect">
                      <a:avLst/>
                    </a:prstGeom>
                  </pic:spPr>
                </pic:pic>
              </a:graphicData>
            </a:graphic>
          </wp:inline>
        </w:drawing>
      </w:r>
    </w:p>
    <w:p w14:paraId="3E301DF9" w14:textId="77777777" w:rsidR="00BC50B8" w:rsidRDefault="002660BB" w:rsidP="00D571ED">
      <w:r w:rsidRPr="00C2441A">
        <w:rPr>
          <w:b/>
          <w:bCs/>
        </w:rPr>
        <w:lastRenderedPageBreak/>
        <w:t>View Client Counts</w:t>
      </w:r>
      <w:r w:rsidR="00EA3871">
        <w:t xml:space="preserve"> – this </w:t>
      </w:r>
      <w:r w:rsidR="005E174F">
        <w:t xml:space="preserve">page contains </w:t>
      </w:r>
      <w:r w:rsidR="00803D99">
        <w:t>total counts of clients enrolled in each project</w:t>
      </w:r>
      <w:r w:rsidR="00CC56AB">
        <w:t xml:space="preserve">, which can be changed </w:t>
      </w:r>
      <w:r w:rsidR="00BC50B8">
        <w:t xml:space="preserve">in the ‘Select Project’ section shown below. The ‘Date Range’ listed can also be changed as desired. </w:t>
      </w:r>
    </w:p>
    <w:p w14:paraId="65AD742F" w14:textId="26A7DDB7" w:rsidR="002660BB" w:rsidRDefault="00803D99" w:rsidP="00D571ED">
      <w:r>
        <w:t>The ‘Client Counts Summary’</w:t>
      </w:r>
      <w:r w:rsidR="00BC50B8">
        <w:t xml:space="preserve"> </w:t>
      </w:r>
      <w:r>
        <w:t>will</w:t>
      </w:r>
      <w:r w:rsidR="00BC50B8">
        <w:t xml:space="preserve"> provide slightly </w:t>
      </w:r>
      <w:r>
        <w:t>different status options depending on the project type. In the example below, you can see that move-in dates are incorporated</w:t>
      </w:r>
      <w:r w:rsidR="00145D71">
        <w:t>, since the project selected is a Rapid Rehousing project</w:t>
      </w:r>
      <w:r w:rsidR="00AA0B8B">
        <w:t xml:space="preserve">; move-in dates are not incorporated for Emergency Shelter projects, on the other hand, since those project types don’t use move-in dates.  </w:t>
      </w:r>
    </w:p>
    <w:p w14:paraId="2E5F30B0" w14:textId="39EB019F" w:rsidR="00EA3871" w:rsidRDefault="00EA3871" w:rsidP="003C3370">
      <w:pPr>
        <w:jc w:val="center"/>
      </w:pPr>
      <w:r w:rsidRPr="001D331B">
        <w:drawing>
          <wp:inline distT="0" distB="0" distL="0" distR="0" wp14:anchorId="07AA0AFB" wp14:editId="60B2A0F2">
            <wp:extent cx="6400800" cy="2868930"/>
            <wp:effectExtent l="0" t="0" r="0" b="7620"/>
            <wp:docPr id="1579557142" name="Picture 15795571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9689" name="Picture 1" descr="A screenshot of a computer&#10;&#10;Description automatically generated"/>
                    <pic:cNvPicPr/>
                  </pic:nvPicPr>
                  <pic:blipFill>
                    <a:blip r:embed="rId28"/>
                    <a:stretch>
                      <a:fillRect/>
                    </a:stretch>
                  </pic:blipFill>
                  <pic:spPr>
                    <a:xfrm>
                      <a:off x="0" y="0"/>
                      <a:ext cx="6400800" cy="2868930"/>
                    </a:xfrm>
                    <a:prstGeom prst="rect">
                      <a:avLst/>
                    </a:prstGeom>
                  </pic:spPr>
                </pic:pic>
              </a:graphicData>
            </a:graphic>
          </wp:inline>
        </w:drawing>
      </w:r>
    </w:p>
    <w:p w14:paraId="5E22F3B8" w14:textId="7619F168" w:rsidR="00AA0B8B" w:rsidRDefault="00AA0B8B" w:rsidP="00D571ED">
      <w:r>
        <w:t>This page also contains a ‘Client Counts Detail’ section</w:t>
      </w:r>
      <w:r w:rsidR="00CC56AB">
        <w:t xml:space="preserve"> which includes</w:t>
      </w:r>
      <w:r w:rsidR="002D5BBD">
        <w:t xml:space="preserve"> client-level information regarding some data quality metrics, such as each client’s Relationship to Head of Household (</w:t>
      </w:r>
      <w:proofErr w:type="spellStart"/>
      <w:r w:rsidR="002D5BBD">
        <w:t>HoH</w:t>
      </w:r>
      <w:proofErr w:type="spellEnd"/>
      <w:r w:rsidR="002D5BBD">
        <w:t>), their entry date, their move-in date (when applicable), their exit date, and their current</w:t>
      </w:r>
      <w:r w:rsidR="003C3370">
        <w:t xml:space="preserve"> active</w:t>
      </w:r>
      <w:r w:rsidR="002D5BBD">
        <w:t xml:space="preserve"> status as determined by Eva. </w:t>
      </w:r>
    </w:p>
    <w:p w14:paraId="28FCF228" w14:textId="0AE2BE07" w:rsidR="00AA0B8B" w:rsidRDefault="00AA0B8B" w:rsidP="003C3370">
      <w:pPr>
        <w:jc w:val="center"/>
      </w:pPr>
      <w:r w:rsidRPr="00CE0C0A">
        <w:drawing>
          <wp:inline distT="0" distB="0" distL="0" distR="0" wp14:anchorId="37A0CFAF" wp14:editId="3F947736">
            <wp:extent cx="6400800" cy="1718945"/>
            <wp:effectExtent l="0" t="0" r="0" b="0"/>
            <wp:docPr id="111555512" name="Picture 1115555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95944" name="Picture 1" descr="A screenshot of a computer&#10;&#10;Description automatically generated"/>
                    <pic:cNvPicPr/>
                  </pic:nvPicPr>
                  <pic:blipFill>
                    <a:blip r:embed="rId29"/>
                    <a:stretch>
                      <a:fillRect/>
                    </a:stretch>
                  </pic:blipFill>
                  <pic:spPr>
                    <a:xfrm>
                      <a:off x="0" y="0"/>
                      <a:ext cx="6400800" cy="1718945"/>
                    </a:xfrm>
                    <a:prstGeom prst="rect">
                      <a:avLst/>
                    </a:prstGeom>
                  </pic:spPr>
                </pic:pic>
              </a:graphicData>
            </a:graphic>
          </wp:inline>
        </w:drawing>
      </w:r>
    </w:p>
    <w:p w14:paraId="63B30738" w14:textId="1DBAD76B" w:rsidR="003C3370" w:rsidRPr="00885DEE" w:rsidRDefault="003C3370" w:rsidP="00D571ED">
      <w:pPr>
        <w:rPr>
          <w:i/>
          <w:iCs/>
        </w:rPr>
      </w:pPr>
      <w:r w:rsidRPr="00885DEE">
        <w:rPr>
          <w:i/>
          <w:iCs/>
        </w:rPr>
        <w:t xml:space="preserve">Note: unfortunately, the ‘Download System-Wide’ button was not working </w:t>
      </w:r>
      <w:r w:rsidR="00885DEE" w:rsidRPr="00885DEE">
        <w:rPr>
          <w:i/>
          <w:iCs/>
        </w:rPr>
        <w:t xml:space="preserve">as of the production of this walkthrough. We will submit a query to the Eva development team regarding this issue. </w:t>
      </w:r>
    </w:p>
    <w:p w14:paraId="0A35599C" w14:textId="5CE97827" w:rsidR="002660BB" w:rsidRDefault="002660BB" w:rsidP="00D571ED">
      <w:r w:rsidRPr="0083524A">
        <w:rPr>
          <w:b/>
          <w:bCs/>
        </w:rPr>
        <w:t>Assess Data Quality</w:t>
      </w:r>
      <w:r w:rsidR="00BD3C0C">
        <w:t xml:space="preserve"> – click on this section to access the pages below. </w:t>
      </w:r>
    </w:p>
    <w:p w14:paraId="7BF7C808" w14:textId="19011101" w:rsidR="002660BB" w:rsidRDefault="002660BB" w:rsidP="002D56B7">
      <w:pPr>
        <w:ind w:left="720"/>
      </w:pPr>
      <w:r w:rsidRPr="0083524A">
        <w:rPr>
          <w:b/>
          <w:bCs/>
        </w:rPr>
        <w:t>Check PDDEs</w:t>
      </w:r>
      <w:r w:rsidR="00BD3C0C">
        <w:t xml:space="preserve"> – this page is primarily for System Administrators. Project Descriptor Data Elements (PDDEs) </w:t>
      </w:r>
      <w:r w:rsidR="0022000A">
        <w:t xml:space="preserve">can only be updated or corrected by System Administrators. Although you can alert System Administrators of any errors or warnings that appear on this page, </w:t>
      </w:r>
      <w:r w:rsidR="00480810">
        <w:t xml:space="preserve">users cannot change or correct any of </w:t>
      </w:r>
      <w:r w:rsidR="00480810">
        <w:lastRenderedPageBreak/>
        <w:t xml:space="preserve">this information in HMIS/DVIMS themselves. Feel free to let System Administrators know whether there </w:t>
      </w:r>
      <w:r w:rsidR="007C10DA">
        <w:t xml:space="preserve">is anything </w:t>
      </w:r>
      <w:r w:rsidR="00480810">
        <w:t xml:space="preserve">that </w:t>
      </w:r>
      <w:r w:rsidR="004039EC">
        <w:t xml:space="preserve">they should take note of! </w:t>
      </w:r>
    </w:p>
    <w:p w14:paraId="397D584D" w14:textId="6E71E38D" w:rsidR="002660BB" w:rsidRDefault="002660BB" w:rsidP="00567788">
      <w:pPr>
        <w:ind w:left="720"/>
      </w:pPr>
      <w:r w:rsidRPr="0083524A">
        <w:rPr>
          <w:b/>
          <w:bCs/>
        </w:rPr>
        <w:t>System-level</w:t>
      </w:r>
      <w:r w:rsidR="004039EC" w:rsidRPr="0083524A">
        <w:rPr>
          <w:b/>
          <w:bCs/>
        </w:rPr>
        <w:t xml:space="preserve"> </w:t>
      </w:r>
      <w:r w:rsidR="004039EC">
        <w:t>– this page provides a system-level overview of the errors and warnings across all organizations and projects included in the export. This pa</w:t>
      </w:r>
      <w:r w:rsidR="00806807">
        <w:t>ge is most useful for System Administrators and CoC staff</w:t>
      </w:r>
      <w:r w:rsidR="00BA7D57">
        <w:t xml:space="preserve">, since visibility settings do not allow users to access more than one </w:t>
      </w:r>
      <w:r w:rsidR="00567788">
        <w:t>organization’s information at a time.</w:t>
      </w:r>
    </w:p>
    <w:p w14:paraId="432DD879" w14:textId="38B3D11F" w:rsidR="002660BB" w:rsidRDefault="002660BB" w:rsidP="006752E9">
      <w:pPr>
        <w:ind w:left="720"/>
      </w:pPr>
      <w:r w:rsidRPr="0083524A">
        <w:rPr>
          <w:b/>
          <w:bCs/>
        </w:rPr>
        <w:t>Organization-level</w:t>
      </w:r>
      <w:r w:rsidR="00567788">
        <w:t xml:space="preserve"> – this page is most useful for users. It provides</w:t>
      </w:r>
      <w:r w:rsidR="00CF60B5">
        <w:t xml:space="preserve"> organization-level and project-level information regarding data quality errors and warnings, as well as a detailed export that </w:t>
      </w:r>
      <w:r w:rsidR="006752E9">
        <w:t xml:space="preserve">provides guidance on addressing these errors and warnings. </w:t>
      </w:r>
    </w:p>
    <w:p w14:paraId="5484001A" w14:textId="78BE2CAA" w:rsidR="008D546E" w:rsidRDefault="002660BB" w:rsidP="00D571ED">
      <w:r w:rsidRPr="0083524A">
        <w:rPr>
          <w:b/>
          <w:bCs/>
        </w:rPr>
        <w:t>View Changelog</w:t>
      </w:r>
      <w:r w:rsidR="006752E9">
        <w:t xml:space="preserve"> – this page contains a record of updates and changes made to Eva.</w:t>
      </w:r>
    </w:p>
    <w:p w14:paraId="478948E4" w14:textId="06FC6717" w:rsidR="00883998" w:rsidRDefault="008D546E" w:rsidP="00D571ED">
      <w:r>
        <w:br w:type="page"/>
      </w:r>
    </w:p>
    <w:p w14:paraId="72A68330" w14:textId="7EBBCF7F" w:rsidR="001C3878" w:rsidRPr="006752E9" w:rsidRDefault="006752E9" w:rsidP="006752E9">
      <w:pPr>
        <w:pStyle w:val="Heading1"/>
        <w:rPr>
          <w:b/>
          <w:bCs/>
          <w:color w:val="auto"/>
        </w:rPr>
      </w:pPr>
      <w:bookmarkStart w:id="6" w:name="_Toc139947392"/>
      <w:r w:rsidRPr="006752E9">
        <w:rPr>
          <w:b/>
          <w:bCs/>
          <w:color w:val="auto"/>
        </w:rPr>
        <w:lastRenderedPageBreak/>
        <w:t>Organization-level Data Quality Page</w:t>
      </w:r>
      <w:bookmarkEnd w:id="6"/>
      <w:r w:rsidRPr="006752E9">
        <w:rPr>
          <w:b/>
          <w:bCs/>
          <w:color w:val="auto"/>
        </w:rPr>
        <w:t xml:space="preserve"> </w:t>
      </w:r>
    </w:p>
    <w:p w14:paraId="3C1FD77F" w14:textId="3F30183A" w:rsidR="00FD375C" w:rsidRDefault="00965344" w:rsidP="008D546E">
      <w:pPr>
        <w:jc w:val="center"/>
      </w:pPr>
      <w:r w:rsidRPr="00965344">
        <w:drawing>
          <wp:inline distT="0" distB="0" distL="0" distR="0" wp14:anchorId="331E2FF4" wp14:editId="3834C767">
            <wp:extent cx="6373564" cy="3268980"/>
            <wp:effectExtent l="0" t="0" r="8255" b="7620"/>
            <wp:docPr id="6855943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94328" name="Picture 1" descr="A screenshot of a computer&#10;&#10;Description automatically generated"/>
                    <pic:cNvPicPr/>
                  </pic:nvPicPr>
                  <pic:blipFill>
                    <a:blip r:embed="rId30"/>
                    <a:stretch>
                      <a:fillRect/>
                    </a:stretch>
                  </pic:blipFill>
                  <pic:spPr>
                    <a:xfrm>
                      <a:off x="0" y="0"/>
                      <a:ext cx="6386766" cy="3275751"/>
                    </a:xfrm>
                    <a:prstGeom prst="rect">
                      <a:avLst/>
                    </a:prstGeom>
                  </pic:spPr>
                </pic:pic>
              </a:graphicData>
            </a:graphic>
          </wp:inline>
        </w:drawing>
      </w:r>
    </w:p>
    <w:p w14:paraId="774B4982" w14:textId="77777777" w:rsidR="008A3369" w:rsidRDefault="00F46181" w:rsidP="00D571ED">
      <w:r>
        <w:t>This page contains</w:t>
      </w:r>
      <w:r w:rsidR="00016712">
        <w:t xml:space="preserve"> a plethora of data quality information for all of the projects included in the </w:t>
      </w:r>
      <w:r w:rsidR="00C549BC">
        <w:t xml:space="preserve">Hashed HMIS-CSV export. </w:t>
      </w:r>
      <w:r w:rsidR="003600C3">
        <w:t>The data quality sections include</w:t>
      </w:r>
      <w:r w:rsidR="008A3369">
        <w:t>:</w:t>
      </w:r>
    </w:p>
    <w:p w14:paraId="3CE50AD9" w14:textId="63C7DD0D" w:rsidR="001D62A3" w:rsidRDefault="003600C3" w:rsidP="001D62A3">
      <w:pPr>
        <w:ind w:left="720"/>
      </w:pPr>
      <w:r w:rsidRPr="001D62A3">
        <w:rPr>
          <w:b/>
          <w:bCs/>
        </w:rPr>
        <w:t>High Priority Errors</w:t>
      </w:r>
      <w:r w:rsidR="008A3369">
        <w:t xml:space="preserve"> – these are errors that </w:t>
      </w:r>
      <w:r w:rsidR="00AD7A2D" w:rsidRPr="00E423C2">
        <w:rPr>
          <w:b/>
          <w:bCs/>
          <w:i/>
          <w:iCs/>
          <w:u w:val="single"/>
        </w:rPr>
        <w:t>must</w:t>
      </w:r>
      <w:r w:rsidR="00AD7A2D">
        <w:t xml:space="preserve"> be addressed</w:t>
      </w:r>
      <w:r w:rsidR="002835BF">
        <w:t xml:space="preserve"> to submit federal reports</w:t>
      </w:r>
      <w:r w:rsidR="00AD7A2D">
        <w:t>.</w:t>
      </w:r>
      <w:r w:rsidR="00E423C2">
        <w:t xml:space="preserve"> These errors are</w:t>
      </w:r>
      <w:r w:rsidR="004845D4">
        <w:t xml:space="preserve"> Relationship to </w:t>
      </w:r>
      <w:proofErr w:type="spellStart"/>
      <w:r w:rsidR="004845D4">
        <w:t>HoH</w:t>
      </w:r>
      <w:proofErr w:type="spellEnd"/>
      <w:r w:rsidR="004845D4">
        <w:t xml:space="preserve"> errors (</w:t>
      </w:r>
      <w:r w:rsidR="00B21D68">
        <w:t xml:space="preserve">No </w:t>
      </w:r>
      <w:proofErr w:type="spellStart"/>
      <w:r w:rsidR="00B21D68">
        <w:t>HoH</w:t>
      </w:r>
      <w:proofErr w:type="spellEnd"/>
      <w:r w:rsidR="00B21D68">
        <w:t xml:space="preserve">, Too Many </w:t>
      </w:r>
      <w:proofErr w:type="spellStart"/>
      <w:r w:rsidR="00B21D68">
        <w:t>HoH</w:t>
      </w:r>
      <w:proofErr w:type="spellEnd"/>
      <w:r w:rsidR="00B21D68">
        <w:t xml:space="preserve">, or Missing Relationship to </w:t>
      </w:r>
      <w:proofErr w:type="spellStart"/>
      <w:r w:rsidR="00B21D68">
        <w:t>HoH</w:t>
      </w:r>
      <w:proofErr w:type="spellEnd"/>
      <w:r w:rsidR="00B21D68">
        <w:t xml:space="preserve">) and </w:t>
      </w:r>
      <w:r w:rsidR="00F82B01">
        <w:t xml:space="preserve">identifies duplicate entries. </w:t>
      </w:r>
      <w:r w:rsidR="001D62A3">
        <w:t>Agencies should prioritize addressing these errors first.</w:t>
      </w:r>
    </w:p>
    <w:p w14:paraId="3D28767F" w14:textId="18DB6252" w:rsidR="00AD7A2D" w:rsidRPr="001D62A3" w:rsidRDefault="001D62A3" w:rsidP="001D62A3">
      <w:pPr>
        <w:ind w:left="720"/>
        <w:rPr>
          <w:i/>
          <w:iCs/>
          <w:u w:val="single"/>
        </w:rPr>
      </w:pPr>
      <w:r w:rsidRPr="001D62A3">
        <w:rPr>
          <w:i/>
          <w:iCs/>
          <w:u w:val="single"/>
        </w:rPr>
        <w:t xml:space="preserve">If left unaddressed, </w:t>
      </w:r>
      <w:r w:rsidR="00F82B01" w:rsidRPr="001D62A3">
        <w:rPr>
          <w:i/>
          <w:iCs/>
          <w:u w:val="single"/>
        </w:rPr>
        <w:t>System Administrators must correct</w:t>
      </w:r>
      <w:r w:rsidRPr="001D62A3">
        <w:rPr>
          <w:i/>
          <w:iCs/>
          <w:u w:val="single"/>
        </w:rPr>
        <w:t xml:space="preserve"> these errors</w:t>
      </w:r>
      <w:r w:rsidR="00F82B01" w:rsidRPr="001D62A3">
        <w:rPr>
          <w:i/>
          <w:iCs/>
          <w:u w:val="single"/>
        </w:rPr>
        <w:t xml:space="preserve"> </w:t>
      </w:r>
      <w:r w:rsidRPr="001D62A3">
        <w:rPr>
          <w:i/>
          <w:iCs/>
          <w:u w:val="single"/>
        </w:rPr>
        <w:t>to</w:t>
      </w:r>
      <w:r w:rsidR="00F82B01" w:rsidRPr="001D62A3">
        <w:rPr>
          <w:i/>
          <w:iCs/>
          <w:u w:val="single"/>
        </w:rPr>
        <w:t xml:space="preserve"> submit </w:t>
      </w:r>
      <w:r w:rsidRPr="001D62A3">
        <w:rPr>
          <w:i/>
          <w:iCs/>
          <w:u w:val="single"/>
        </w:rPr>
        <w:t xml:space="preserve">federal reports such as the LSA, System Performance Measures, and the Point-in-Time. </w:t>
      </w:r>
    </w:p>
    <w:p w14:paraId="4E73E8C9" w14:textId="32AEEAEB" w:rsidR="00AD7A2D" w:rsidRDefault="003600C3" w:rsidP="00AD7A2D">
      <w:pPr>
        <w:ind w:left="720"/>
      </w:pPr>
      <w:r w:rsidRPr="00203A4B">
        <w:rPr>
          <w:b/>
          <w:bCs/>
        </w:rPr>
        <w:t>General Errors</w:t>
      </w:r>
      <w:r w:rsidR="00AD7A2D">
        <w:t xml:space="preserve"> – </w:t>
      </w:r>
      <w:r w:rsidR="002608B7">
        <w:t xml:space="preserve">these are errors that </w:t>
      </w:r>
      <w:r w:rsidR="002835BF">
        <w:t>should be corrected</w:t>
      </w:r>
      <w:r w:rsidR="00A35F9D">
        <w:t xml:space="preserve"> as they impact data quality on federal reports (but aren’t required to be </w:t>
      </w:r>
      <w:r w:rsidR="001C307C">
        <w:t xml:space="preserve">corrected to submit federal reports). These include </w:t>
      </w:r>
      <w:r w:rsidR="00B46EFB">
        <w:t xml:space="preserve">errors such as identifying clients with missing data, invalid move-in </w:t>
      </w:r>
      <w:r w:rsidR="00342F19">
        <w:t xml:space="preserve">dates, and conflicting HUD Verification and </w:t>
      </w:r>
      <w:r w:rsidR="00525AA3">
        <w:t>tabular information. Agencies should prioritize addressing these errors to achieve accurate data</w:t>
      </w:r>
      <w:r w:rsidR="00A354EF">
        <w:t xml:space="preserve">. </w:t>
      </w:r>
    </w:p>
    <w:p w14:paraId="217EFDC4" w14:textId="6D7A81CC" w:rsidR="008A3369" w:rsidRDefault="003600C3" w:rsidP="00AD7A2D">
      <w:pPr>
        <w:ind w:left="720"/>
      </w:pPr>
      <w:r w:rsidRPr="00203A4B">
        <w:rPr>
          <w:b/>
          <w:bCs/>
        </w:rPr>
        <w:t>Warnings</w:t>
      </w:r>
      <w:r w:rsidR="00AD7A2D">
        <w:t xml:space="preserve"> – </w:t>
      </w:r>
      <w:r>
        <w:t xml:space="preserve"> </w:t>
      </w:r>
      <w:r w:rsidR="00A354EF">
        <w:t>these should be reviewed, but do not necessarily need to be corrected. These identify clients who have “Don’t Know/Refused</w:t>
      </w:r>
      <w:r w:rsidR="009D5736">
        <w:t>” answers</w:t>
      </w:r>
      <w:r w:rsidR="0016351B">
        <w:t xml:space="preserve">, as well as </w:t>
      </w:r>
      <w:r w:rsidR="00F5461E">
        <w:t>identifying project overlaps (</w:t>
      </w:r>
      <w:proofErr w:type="spellStart"/>
      <w:r w:rsidR="00F5461E">
        <w:t>ie</w:t>
      </w:r>
      <w:proofErr w:type="spellEnd"/>
      <w:r w:rsidR="00F5461E">
        <w:t xml:space="preserve">, entries into two different RRH projects at the same time), </w:t>
      </w:r>
      <w:r w:rsidR="00203A4B">
        <w:t>and clients who may have missed move-in or exit dates. Since there can b</w:t>
      </w:r>
      <w:r w:rsidR="00CB48CC">
        <w:t>e many warnings per organization</w:t>
      </w:r>
      <w:r w:rsidR="00E47CF6">
        <w:t>, many of which may</w:t>
      </w:r>
      <w:r w:rsidR="0028576C">
        <w:t xml:space="preserve"> be accurate</w:t>
      </w:r>
      <w:r w:rsidR="00CB48CC">
        <w:t xml:space="preserve">, agencies should prioritize </w:t>
      </w:r>
      <w:r w:rsidR="00E47CF6">
        <w:t xml:space="preserve">addressing these by the type of issue identified. </w:t>
      </w:r>
    </w:p>
    <w:p w14:paraId="35471F6A" w14:textId="77777777" w:rsidR="008870F7" w:rsidRDefault="008870F7" w:rsidP="00D571ED"/>
    <w:p w14:paraId="2C7835AF" w14:textId="77777777" w:rsidR="008870F7" w:rsidRDefault="008870F7" w:rsidP="00D571ED"/>
    <w:p w14:paraId="76675D6C" w14:textId="77777777" w:rsidR="008870F7" w:rsidRDefault="008870F7" w:rsidP="00D571ED"/>
    <w:p w14:paraId="59AB204D" w14:textId="5B1E3F8A" w:rsidR="00F46181" w:rsidRDefault="003600C3" w:rsidP="00D571ED">
      <w:r>
        <w:lastRenderedPageBreak/>
        <w:t>In each of these</w:t>
      </w:r>
      <w:r w:rsidR="0028576C">
        <w:t xml:space="preserve"> data quality</w:t>
      </w:r>
      <w:r>
        <w:t xml:space="preserve"> sections, users can choose to show either the Top 10 Issues (seen in the screenshot </w:t>
      </w:r>
      <w:r w:rsidR="008870F7">
        <w:t>on the previous page</w:t>
      </w:r>
      <w:r>
        <w:t xml:space="preserve">), or the Top 10 Projects (seen in the </w:t>
      </w:r>
      <w:r w:rsidR="008870F7">
        <w:t>screenshot below</w:t>
      </w:r>
      <w:r>
        <w:t xml:space="preserve">). </w:t>
      </w:r>
      <w:r w:rsidR="00BE204E">
        <w:t xml:space="preserve">This allows organizations to </w:t>
      </w:r>
      <w:r w:rsidR="008A3369">
        <w:t xml:space="preserve">quickly assess which issues are most prevalent across their organization, and which projects are connected to the most issues. </w:t>
      </w:r>
    </w:p>
    <w:p w14:paraId="07D00EF4" w14:textId="6ECFA2C4" w:rsidR="00A151E2" w:rsidRDefault="00020BEB" w:rsidP="008870F7">
      <w:pPr>
        <w:jc w:val="center"/>
      </w:pPr>
      <w:r w:rsidRPr="00020BEB">
        <w:drawing>
          <wp:inline distT="0" distB="0" distL="0" distR="0" wp14:anchorId="2EA41A50" wp14:editId="3C2920A5">
            <wp:extent cx="6220618" cy="2674620"/>
            <wp:effectExtent l="0" t="0" r="8890" b="0"/>
            <wp:docPr id="11120104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10494" name="Picture 1" descr="A screenshot of a computer&#10;&#10;Description automatically generated"/>
                    <pic:cNvPicPr/>
                  </pic:nvPicPr>
                  <pic:blipFill>
                    <a:blip r:embed="rId31"/>
                    <a:stretch>
                      <a:fillRect/>
                    </a:stretch>
                  </pic:blipFill>
                  <pic:spPr>
                    <a:xfrm>
                      <a:off x="0" y="0"/>
                      <a:ext cx="6285353" cy="2702453"/>
                    </a:xfrm>
                    <a:prstGeom prst="rect">
                      <a:avLst/>
                    </a:prstGeom>
                  </pic:spPr>
                </pic:pic>
              </a:graphicData>
            </a:graphic>
          </wp:inline>
        </w:drawing>
      </w:r>
    </w:p>
    <w:p w14:paraId="712018EC" w14:textId="28714351" w:rsidR="00E07DD9" w:rsidRDefault="00B36799" w:rsidP="00D571ED">
      <w:r>
        <w:t xml:space="preserve">After the Errors and Warnings sections, </w:t>
      </w:r>
      <w:r w:rsidR="007606EB">
        <w:t xml:space="preserve">the Data Quality Summary section includes a </w:t>
      </w:r>
      <w:r w:rsidR="00733404">
        <w:t xml:space="preserve">list of the issues that the organization possesses. This summary information can be filtered by the project name, </w:t>
      </w:r>
      <w:r w:rsidR="004C5C0C">
        <w:t xml:space="preserve">error/warning type, the exact issue, and the number of clients affected. </w:t>
      </w:r>
    </w:p>
    <w:p w14:paraId="27E702BC" w14:textId="66F029C3" w:rsidR="00B92638" w:rsidRDefault="00B92638" w:rsidP="008870F7">
      <w:pPr>
        <w:jc w:val="center"/>
      </w:pPr>
      <w:r w:rsidRPr="00B92638">
        <w:drawing>
          <wp:inline distT="0" distB="0" distL="0" distR="0" wp14:anchorId="267F13DB" wp14:editId="4290C3B8">
            <wp:extent cx="6371423" cy="3718560"/>
            <wp:effectExtent l="0" t="0" r="0" b="0"/>
            <wp:docPr id="20279945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94522" name="Picture 1" descr="A screenshot of a computer&#10;&#10;Description automatically generated"/>
                    <pic:cNvPicPr/>
                  </pic:nvPicPr>
                  <pic:blipFill>
                    <a:blip r:embed="rId32"/>
                    <a:stretch>
                      <a:fillRect/>
                    </a:stretch>
                  </pic:blipFill>
                  <pic:spPr>
                    <a:xfrm>
                      <a:off x="0" y="0"/>
                      <a:ext cx="6401820" cy="3736301"/>
                    </a:xfrm>
                    <a:prstGeom prst="rect">
                      <a:avLst/>
                    </a:prstGeom>
                  </pic:spPr>
                </pic:pic>
              </a:graphicData>
            </a:graphic>
          </wp:inline>
        </w:drawing>
      </w:r>
    </w:p>
    <w:p w14:paraId="18AE5DC3" w14:textId="79441D59" w:rsidR="004C5C0C" w:rsidRDefault="004A4362" w:rsidP="00D571ED">
      <w:r>
        <w:lastRenderedPageBreak/>
        <w:t xml:space="preserve">At the bottom of the page is the ‘Data Quality Guidance’ section. This provides guidance on how to address each of the types of errors and warnings listed for the organization. </w:t>
      </w:r>
    </w:p>
    <w:p w14:paraId="4F7218E1" w14:textId="1F8B5779" w:rsidR="008D38F6" w:rsidRDefault="008D38F6" w:rsidP="00D571ED">
      <w:r w:rsidRPr="008D38F6">
        <w:drawing>
          <wp:inline distT="0" distB="0" distL="0" distR="0" wp14:anchorId="3FA77BAC" wp14:editId="1A710BE4">
            <wp:extent cx="6393241" cy="3223260"/>
            <wp:effectExtent l="0" t="0" r="7620" b="0"/>
            <wp:docPr id="9445096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09622" name="Picture 1" descr="A screenshot of a computer&#10;&#10;Description automatically generated"/>
                    <pic:cNvPicPr/>
                  </pic:nvPicPr>
                  <pic:blipFill>
                    <a:blip r:embed="rId33"/>
                    <a:stretch>
                      <a:fillRect/>
                    </a:stretch>
                  </pic:blipFill>
                  <pic:spPr>
                    <a:xfrm>
                      <a:off x="0" y="0"/>
                      <a:ext cx="6443992" cy="3248847"/>
                    </a:xfrm>
                    <a:prstGeom prst="rect">
                      <a:avLst/>
                    </a:prstGeom>
                  </pic:spPr>
                </pic:pic>
              </a:graphicData>
            </a:graphic>
          </wp:inline>
        </w:drawing>
      </w:r>
    </w:p>
    <w:p w14:paraId="5F285F73" w14:textId="75CF55C7" w:rsidR="004A4362" w:rsidRDefault="004A4362" w:rsidP="00D571ED">
      <w:r>
        <w:t xml:space="preserve">Note: not all errors and warnings will appear for all exports. Only the errors and warnings that apply to the </w:t>
      </w:r>
      <w:r w:rsidR="002B26E0">
        <w:t>organizational information will be shown.</w:t>
      </w:r>
    </w:p>
    <w:p w14:paraId="33D3C5C0" w14:textId="77777777" w:rsidR="008870F7" w:rsidRDefault="008870F7">
      <w:pPr>
        <w:rPr>
          <w:rFonts w:asciiTheme="majorHAnsi" w:eastAsiaTheme="majorEastAsia" w:hAnsiTheme="majorHAnsi" w:cstheme="majorBidi"/>
          <w:b/>
          <w:bCs/>
          <w:sz w:val="32"/>
          <w:szCs w:val="32"/>
        </w:rPr>
      </w:pPr>
      <w:r>
        <w:rPr>
          <w:b/>
          <w:bCs/>
        </w:rPr>
        <w:br w:type="page"/>
      </w:r>
    </w:p>
    <w:p w14:paraId="25BE22FE" w14:textId="7E4B8FAC" w:rsidR="002B26E0" w:rsidRDefault="002B26E0" w:rsidP="002B26E0">
      <w:pPr>
        <w:pStyle w:val="Heading1"/>
        <w:rPr>
          <w:b/>
          <w:bCs/>
          <w:color w:val="auto"/>
        </w:rPr>
      </w:pPr>
      <w:bookmarkStart w:id="7" w:name="_Toc139947393"/>
      <w:r w:rsidRPr="006752E9">
        <w:rPr>
          <w:b/>
          <w:bCs/>
          <w:color w:val="auto"/>
        </w:rPr>
        <w:lastRenderedPageBreak/>
        <w:t xml:space="preserve">Organization-level Data Quality </w:t>
      </w:r>
      <w:r>
        <w:rPr>
          <w:b/>
          <w:bCs/>
          <w:color w:val="auto"/>
        </w:rPr>
        <w:t>Export</w:t>
      </w:r>
      <w:bookmarkEnd w:id="7"/>
      <w:r w:rsidRPr="006752E9">
        <w:rPr>
          <w:b/>
          <w:bCs/>
          <w:color w:val="auto"/>
        </w:rPr>
        <w:t xml:space="preserve"> </w:t>
      </w:r>
    </w:p>
    <w:p w14:paraId="61017C52" w14:textId="5AAC3D49" w:rsidR="008870F7" w:rsidRDefault="008870F7" w:rsidP="008870F7">
      <w:r>
        <w:t xml:space="preserve">It’s great to see how an organization’s projects are doing, but how do we identify the clients that these errors and warnings apply to? That’s where the </w:t>
      </w:r>
      <w:r w:rsidR="004370E6">
        <w:t>Organization</w:t>
      </w:r>
      <w:r>
        <w:t xml:space="preserve">-Level Data Quality Export </w:t>
      </w:r>
      <w:r w:rsidR="004370E6">
        <w:t xml:space="preserve">comes in!  </w:t>
      </w:r>
    </w:p>
    <w:p w14:paraId="4607DB56" w14:textId="3246A555" w:rsidR="004370E6" w:rsidRPr="008870F7" w:rsidRDefault="004370E6" w:rsidP="008870F7">
      <w:r>
        <w:t xml:space="preserve">At the top of the Organization-level Data Quality page, </w:t>
      </w:r>
      <w:r w:rsidR="00AA77F8">
        <w:t>click on the ‘Download’ button.</w:t>
      </w:r>
    </w:p>
    <w:p w14:paraId="5544DB10" w14:textId="57C63DD8" w:rsidR="009F5CA4" w:rsidRDefault="009F5CA4" w:rsidP="00AA77F8">
      <w:pPr>
        <w:jc w:val="center"/>
      </w:pPr>
      <w:r w:rsidRPr="009F5CA4">
        <w:drawing>
          <wp:inline distT="0" distB="0" distL="0" distR="0" wp14:anchorId="6B3F70F7" wp14:editId="2267EECF">
            <wp:extent cx="2766060" cy="2156137"/>
            <wp:effectExtent l="0" t="0" r="0" b="0"/>
            <wp:docPr id="1896168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6898" name="Picture 1" descr="A screenshot of a computer&#10;&#10;Description automatically generated"/>
                    <pic:cNvPicPr/>
                  </pic:nvPicPr>
                  <pic:blipFill>
                    <a:blip r:embed="rId34"/>
                    <a:stretch>
                      <a:fillRect/>
                    </a:stretch>
                  </pic:blipFill>
                  <pic:spPr>
                    <a:xfrm>
                      <a:off x="0" y="0"/>
                      <a:ext cx="2778003" cy="2165446"/>
                    </a:xfrm>
                    <a:prstGeom prst="rect">
                      <a:avLst/>
                    </a:prstGeom>
                  </pic:spPr>
                </pic:pic>
              </a:graphicData>
            </a:graphic>
          </wp:inline>
        </w:drawing>
      </w:r>
    </w:p>
    <w:p w14:paraId="3AE09C82" w14:textId="77777777" w:rsidR="001D149E" w:rsidRDefault="00AA77F8" w:rsidP="00D571ED">
      <w:r>
        <w:t xml:space="preserve">This will export a .csv file with </w:t>
      </w:r>
      <w:r w:rsidR="001D149E">
        <w:t xml:space="preserve">8 tabs. Those tabs are: </w:t>
      </w:r>
    </w:p>
    <w:p w14:paraId="6F0B2FE0" w14:textId="77777777" w:rsidR="002A7320" w:rsidRDefault="001D149E" w:rsidP="00D571ED">
      <w:r w:rsidRPr="00612063">
        <w:rPr>
          <w:b/>
          <w:bCs/>
        </w:rPr>
        <w:t>Export Detail</w:t>
      </w:r>
      <w:r>
        <w:t xml:space="preserve"> – this tab contains two columns of information regarding the </w:t>
      </w:r>
      <w:r w:rsidR="002A7320">
        <w:t xml:space="preserve">start date and end date that the Hashed HMIS-CSV export was run, as well as the date that the export was created. </w:t>
      </w:r>
      <w:r>
        <w:t xml:space="preserve"> </w:t>
      </w:r>
    </w:p>
    <w:p w14:paraId="415441DB" w14:textId="4E640B1D" w:rsidR="001C3878" w:rsidRDefault="002A7320" w:rsidP="0013066D">
      <w:pPr>
        <w:jc w:val="center"/>
      </w:pPr>
      <w:r w:rsidRPr="00C542F2">
        <w:drawing>
          <wp:inline distT="0" distB="0" distL="0" distR="0" wp14:anchorId="4D0CD349" wp14:editId="659005FA">
            <wp:extent cx="1981200" cy="845820"/>
            <wp:effectExtent l="0" t="0" r="0" b="0"/>
            <wp:docPr id="458054788"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54788" name="Picture 1" descr="A screenshot of a spreadsheet&#10;&#10;Description automatically generated"/>
                    <pic:cNvPicPr/>
                  </pic:nvPicPr>
                  <pic:blipFill rotWithShape="1">
                    <a:blip r:embed="rId35"/>
                    <a:srcRect r="-2792" b="56683"/>
                    <a:stretch/>
                  </pic:blipFill>
                  <pic:spPr bwMode="auto">
                    <a:xfrm>
                      <a:off x="0" y="0"/>
                      <a:ext cx="2006659" cy="856689"/>
                    </a:xfrm>
                    <a:prstGeom prst="rect">
                      <a:avLst/>
                    </a:prstGeom>
                    <a:ln>
                      <a:noFill/>
                    </a:ln>
                    <a:extLst>
                      <a:ext uri="{53640926-AAD7-44D8-BBD7-CCE9431645EC}">
                        <a14:shadowObscured xmlns:a14="http://schemas.microsoft.com/office/drawing/2010/main"/>
                      </a:ext>
                    </a:extLst>
                  </pic:spPr>
                </pic:pic>
              </a:graphicData>
            </a:graphic>
          </wp:inline>
        </w:drawing>
      </w:r>
    </w:p>
    <w:p w14:paraId="5C9B00FB" w14:textId="5262F445" w:rsidR="009A7DA9" w:rsidRDefault="002A7320" w:rsidP="00D571ED">
      <w:r w:rsidRPr="00612063">
        <w:rPr>
          <w:b/>
          <w:bCs/>
        </w:rPr>
        <w:t>Organization Summary</w:t>
      </w:r>
      <w:r>
        <w:t xml:space="preserve"> – this tab contains</w:t>
      </w:r>
      <w:r w:rsidR="00F82D41">
        <w:t xml:space="preserve"> a list of the errors and warnings throughout the organization</w:t>
      </w:r>
      <w:r w:rsidR="009A7DA9">
        <w:t xml:space="preserve">, with a count of the number of enrollments pertaining to each issue. This is useful to </w:t>
      </w:r>
      <w:r w:rsidR="00261FAD">
        <w:t xml:space="preserve">see which issues are affecting the entire organization the most at a glance. </w:t>
      </w:r>
    </w:p>
    <w:p w14:paraId="6231EB95" w14:textId="778FA432" w:rsidR="002A7320" w:rsidRDefault="002A7320" w:rsidP="0013066D">
      <w:pPr>
        <w:jc w:val="center"/>
      </w:pPr>
      <w:r w:rsidRPr="0051477A">
        <w:drawing>
          <wp:inline distT="0" distB="0" distL="0" distR="0" wp14:anchorId="341FF8BB" wp14:editId="3150E831">
            <wp:extent cx="2453640" cy="2512233"/>
            <wp:effectExtent l="0" t="0" r="3810" b="2540"/>
            <wp:docPr id="17290249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24984" name="Picture 1" descr="A screenshot of a computer&#10;&#10;Description automatically generated"/>
                    <pic:cNvPicPr/>
                  </pic:nvPicPr>
                  <pic:blipFill rotWithShape="1">
                    <a:blip r:embed="rId36"/>
                    <a:srcRect r="16615" b="32204"/>
                    <a:stretch/>
                  </pic:blipFill>
                  <pic:spPr bwMode="auto">
                    <a:xfrm>
                      <a:off x="0" y="0"/>
                      <a:ext cx="2466783" cy="2525690"/>
                    </a:xfrm>
                    <a:prstGeom prst="rect">
                      <a:avLst/>
                    </a:prstGeom>
                    <a:ln>
                      <a:noFill/>
                    </a:ln>
                    <a:extLst>
                      <a:ext uri="{53640926-AAD7-44D8-BBD7-CCE9431645EC}">
                        <a14:shadowObscured xmlns:a14="http://schemas.microsoft.com/office/drawing/2010/main"/>
                      </a:ext>
                    </a:extLst>
                  </pic:spPr>
                </pic:pic>
              </a:graphicData>
            </a:graphic>
          </wp:inline>
        </w:drawing>
      </w:r>
    </w:p>
    <w:p w14:paraId="66090601" w14:textId="49A8D088" w:rsidR="002A7320" w:rsidRDefault="002A7320" w:rsidP="00D571ED">
      <w:r w:rsidRPr="00612063">
        <w:rPr>
          <w:b/>
          <w:bCs/>
        </w:rPr>
        <w:lastRenderedPageBreak/>
        <w:t>Project Summary</w:t>
      </w:r>
      <w:r w:rsidR="009A7DA9">
        <w:t xml:space="preserve"> – this tab contains a list of the</w:t>
      </w:r>
      <w:r w:rsidR="0013066D">
        <w:t xml:space="preserve"> </w:t>
      </w:r>
      <w:r w:rsidR="006C43D0">
        <w:t>types of errors and exact issues pertaining to each individual project within an organization</w:t>
      </w:r>
      <w:r w:rsidR="002873FA">
        <w:t xml:space="preserve">. This is useful for identifying how many issues pertain to each individual project at a glance. </w:t>
      </w:r>
      <w:r w:rsidR="009A7DA9">
        <w:t xml:space="preserve"> </w:t>
      </w:r>
    </w:p>
    <w:p w14:paraId="0AB16238" w14:textId="5211C334" w:rsidR="00261FAD" w:rsidRDefault="00261FAD" w:rsidP="00612063">
      <w:pPr>
        <w:jc w:val="center"/>
      </w:pPr>
      <w:r w:rsidRPr="0086375C">
        <w:drawing>
          <wp:inline distT="0" distB="0" distL="0" distR="0" wp14:anchorId="0E7A78F6" wp14:editId="309C1E32">
            <wp:extent cx="3511382" cy="1357176"/>
            <wp:effectExtent l="0" t="0" r="0" b="0"/>
            <wp:docPr id="1813718755" name="Picture 18137187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62130" name="Picture 1" descr="A screenshot of a computer&#10;&#10;Description automatically generated"/>
                    <pic:cNvPicPr/>
                  </pic:nvPicPr>
                  <pic:blipFill>
                    <a:blip r:embed="rId37"/>
                    <a:stretch>
                      <a:fillRect/>
                    </a:stretch>
                  </pic:blipFill>
                  <pic:spPr>
                    <a:xfrm>
                      <a:off x="0" y="0"/>
                      <a:ext cx="3556720" cy="1374699"/>
                    </a:xfrm>
                    <a:prstGeom prst="rect">
                      <a:avLst/>
                    </a:prstGeom>
                  </pic:spPr>
                </pic:pic>
              </a:graphicData>
            </a:graphic>
          </wp:inline>
        </w:drawing>
      </w:r>
    </w:p>
    <w:p w14:paraId="2CFBA948" w14:textId="66EA7EB6" w:rsidR="002A7320" w:rsidRDefault="002A7320" w:rsidP="00D571ED">
      <w:r w:rsidRPr="00612063">
        <w:rPr>
          <w:b/>
          <w:bCs/>
        </w:rPr>
        <w:t>Guidance</w:t>
      </w:r>
      <w:r w:rsidR="002873FA">
        <w:t xml:space="preserve"> – this tab contains a reference to each issue listed in the .csv file, with guidance on how to start addressing each issue.</w:t>
      </w:r>
      <w:r w:rsidR="00025FA4">
        <w:t xml:space="preserve"> This guidance </w:t>
      </w:r>
      <w:r w:rsidR="00983859">
        <w:t>can be very helpful with</w:t>
      </w:r>
      <w:r w:rsidR="00025FA4">
        <w:t xml:space="preserve"> assist</w:t>
      </w:r>
      <w:r w:rsidR="00983859">
        <w:t>ing</w:t>
      </w:r>
      <w:r w:rsidR="00025FA4">
        <w:t xml:space="preserve"> </w:t>
      </w:r>
      <w:r w:rsidR="005277F2">
        <w:t>users</w:t>
      </w:r>
      <w:r w:rsidR="00025FA4">
        <w:t xml:space="preserve"> who are familiar with </w:t>
      </w:r>
      <w:proofErr w:type="spellStart"/>
      <w:r w:rsidR="00983859">
        <w:t>ServicePoint</w:t>
      </w:r>
      <w:proofErr w:type="spellEnd"/>
      <w:r w:rsidR="00025FA4">
        <w:t xml:space="preserve"> </w:t>
      </w:r>
      <w:r w:rsidR="008253A1">
        <w:t xml:space="preserve">to solving the issues; </w:t>
      </w:r>
      <w:r w:rsidR="005277F2">
        <w:t>newer users</w:t>
      </w:r>
      <w:r w:rsidR="008253A1">
        <w:t xml:space="preserve"> may need additional </w:t>
      </w:r>
      <w:r w:rsidR="005277F2">
        <w:t>assistance</w:t>
      </w:r>
      <w:r w:rsidR="008253A1">
        <w:t xml:space="preserve"> from other resources to completely resolve </w:t>
      </w:r>
      <w:r w:rsidR="005277F2">
        <w:t xml:space="preserve">these issues. Please contact a System Administrator if you need additional direction! </w:t>
      </w:r>
    </w:p>
    <w:p w14:paraId="1D443ADF" w14:textId="48193394" w:rsidR="00261FAD" w:rsidRDefault="00261FAD" w:rsidP="00612063">
      <w:pPr>
        <w:jc w:val="center"/>
      </w:pPr>
      <w:r w:rsidRPr="005D18E3">
        <w:drawing>
          <wp:inline distT="0" distB="0" distL="0" distR="0" wp14:anchorId="09DC85EB" wp14:editId="34D815D1">
            <wp:extent cx="5129468" cy="1181100"/>
            <wp:effectExtent l="0" t="0" r="0" b="0"/>
            <wp:docPr id="339471328" name="Picture 3394713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1973" name="Picture 1" descr="A screenshot of a computer&#10;&#10;Description automatically generated"/>
                    <pic:cNvPicPr/>
                  </pic:nvPicPr>
                  <pic:blipFill>
                    <a:blip r:embed="rId38"/>
                    <a:stretch>
                      <a:fillRect/>
                    </a:stretch>
                  </pic:blipFill>
                  <pic:spPr>
                    <a:xfrm>
                      <a:off x="0" y="0"/>
                      <a:ext cx="5178413" cy="1192370"/>
                    </a:xfrm>
                    <a:prstGeom prst="rect">
                      <a:avLst/>
                    </a:prstGeom>
                  </pic:spPr>
                </pic:pic>
              </a:graphicData>
            </a:graphic>
          </wp:inline>
        </w:drawing>
      </w:r>
    </w:p>
    <w:p w14:paraId="0F9737A3" w14:textId="017FB7AE" w:rsidR="005813A6" w:rsidRDefault="002A7320" w:rsidP="00D571ED">
      <w:r w:rsidRPr="00612063">
        <w:rPr>
          <w:b/>
          <w:bCs/>
        </w:rPr>
        <w:t>High Priority</w:t>
      </w:r>
      <w:r w:rsidR="00DF4A82">
        <w:t xml:space="preserve"> – this tab contains only the high priority errors for the organization. It contains the Project Name, </w:t>
      </w:r>
      <w:r w:rsidR="00AA514C">
        <w:t>the client’s ID, and the Entry Date that are connected each issue</w:t>
      </w:r>
      <w:r w:rsidR="005813A6">
        <w:t xml:space="preserve">. This allows projects to identify the exact enrollment for each client that is causing the issue, and then to correct those issues. </w:t>
      </w:r>
    </w:p>
    <w:p w14:paraId="634A2879" w14:textId="54EB5BD6" w:rsidR="001144C8" w:rsidRDefault="001144C8" w:rsidP="00612063">
      <w:pPr>
        <w:jc w:val="center"/>
      </w:pPr>
      <w:r w:rsidRPr="000C09C3">
        <w:drawing>
          <wp:inline distT="0" distB="0" distL="0" distR="0" wp14:anchorId="642F02E5" wp14:editId="397CDB64">
            <wp:extent cx="6204062" cy="861060"/>
            <wp:effectExtent l="0" t="0" r="6350" b="0"/>
            <wp:docPr id="1882543654" name="Picture 18825436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73468" name="Picture 1" descr="A screenshot of a computer&#10;&#10;Description automatically generated"/>
                    <pic:cNvPicPr/>
                  </pic:nvPicPr>
                  <pic:blipFill>
                    <a:blip r:embed="rId39"/>
                    <a:stretch>
                      <a:fillRect/>
                    </a:stretch>
                  </pic:blipFill>
                  <pic:spPr>
                    <a:xfrm>
                      <a:off x="0" y="0"/>
                      <a:ext cx="6318056" cy="876881"/>
                    </a:xfrm>
                    <a:prstGeom prst="rect">
                      <a:avLst/>
                    </a:prstGeom>
                  </pic:spPr>
                </pic:pic>
              </a:graphicData>
            </a:graphic>
          </wp:inline>
        </w:drawing>
      </w:r>
    </w:p>
    <w:p w14:paraId="718FD88A" w14:textId="339828AA" w:rsidR="001144C8" w:rsidRDefault="002A7320" w:rsidP="00D571ED">
      <w:r w:rsidRPr="00612063">
        <w:rPr>
          <w:b/>
          <w:bCs/>
        </w:rPr>
        <w:t>Errors</w:t>
      </w:r>
      <w:r>
        <w:t xml:space="preserve"> </w:t>
      </w:r>
      <w:r w:rsidR="005813A6">
        <w:t xml:space="preserve">– this tab contains the same information as the High Priority tab, but </w:t>
      </w:r>
      <w:r w:rsidR="00471EDA">
        <w:t>in regard to</w:t>
      </w:r>
      <w:r w:rsidR="005813A6">
        <w:t xml:space="preserve"> General Errors. </w:t>
      </w:r>
    </w:p>
    <w:p w14:paraId="5D5E43CA" w14:textId="356BD249" w:rsidR="002A7320" w:rsidRDefault="002A7320" w:rsidP="00D571ED">
      <w:r w:rsidRPr="00612063">
        <w:rPr>
          <w:b/>
          <w:bCs/>
        </w:rPr>
        <w:t>Warnings</w:t>
      </w:r>
      <w:r w:rsidR="005813A6">
        <w:t xml:space="preserve"> – this tab contains the same information as the High Priority tab, but </w:t>
      </w:r>
      <w:r w:rsidR="00471EDA">
        <w:t xml:space="preserve">in regard to Warnings. </w:t>
      </w:r>
    </w:p>
    <w:p w14:paraId="7B15E921" w14:textId="4AFF5243" w:rsidR="002A7320" w:rsidRDefault="002A7320" w:rsidP="00D571ED">
      <w:r w:rsidRPr="00612063">
        <w:rPr>
          <w:b/>
          <w:bCs/>
        </w:rPr>
        <w:t>Overlap Details</w:t>
      </w:r>
      <w:r w:rsidR="00471EDA">
        <w:t xml:space="preserve"> – this tab contains detailed information regarding any concerning project overlaps, such as a client enrolled in two Emergency Shelters or two Rapid Rehousing projects at the same time. </w:t>
      </w:r>
      <w:r w:rsidR="00612063">
        <w:t xml:space="preserve">This tab is most helpful to System Administrators, but may be useful for users to help identify inaccurate overlaps of projects, too. </w:t>
      </w:r>
    </w:p>
    <w:p w14:paraId="65BCEE42" w14:textId="15B24D4C" w:rsidR="003E7F52" w:rsidRDefault="0013066D" w:rsidP="00612063">
      <w:pPr>
        <w:jc w:val="center"/>
      </w:pPr>
      <w:r w:rsidRPr="00BF1AFC">
        <w:drawing>
          <wp:inline distT="0" distB="0" distL="0" distR="0" wp14:anchorId="41AACA97" wp14:editId="050A0488">
            <wp:extent cx="5570220" cy="905714"/>
            <wp:effectExtent l="0" t="0" r="0" b="8890"/>
            <wp:docPr id="1639415869" name="Picture 16394158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43567" name="Picture 1" descr="A screenshot of a computer&#10;&#10;Description automatically generated"/>
                    <pic:cNvPicPr/>
                  </pic:nvPicPr>
                  <pic:blipFill>
                    <a:blip r:embed="rId40"/>
                    <a:stretch>
                      <a:fillRect/>
                    </a:stretch>
                  </pic:blipFill>
                  <pic:spPr>
                    <a:xfrm>
                      <a:off x="0" y="0"/>
                      <a:ext cx="5596887" cy="910050"/>
                    </a:xfrm>
                    <a:prstGeom prst="rect">
                      <a:avLst/>
                    </a:prstGeom>
                  </pic:spPr>
                </pic:pic>
              </a:graphicData>
            </a:graphic>
          </wp:inline>
        </w:drawing>
      </w:r>
    </w:p>
    <w:sectPr w:rsidR="003E7F52" w:rsidSect="00BC5FFE">
      <w:headerReference w:type="default" r:id="rId41"/>
      <w:footerReference w:type="even" r:id="rId42"/>
      <w:footerReference w:type="default" r:id="rId43"/>
      <w:pgSz w:w="12240" w:h="15840"/>
      <w:pgMar w:top="1440" w:right="1080" w:bottom="1440" w:left="1080" w:header="180" w:footer="144"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C5CEC" w14:textId="77777777" w:rsidR="008F4E0F" w:rsidRDefault="008F4E0F" w:rsidP="00133105">
      <w:pPr>
        <w:spacing w:after="0" w:line="240" w:lineRule="auto"/>
      </w:pPr>
      <w:r>
        <w:separator/>
      </w:r>
    </w:p>
  </w:endnote>
  <w:endnote w:type="continuationSeparator" w:id="0">
    <w:p w14:paraId="77C8C5A8" w14:textId="77777777" w:rsidR="008F4E0F" w:rsidRDefault="008F4E0F" w:rsidP="00133105">
      <w:pPr>
        <w:spacing w:after="0" w:line="240" w:lineRule="auto"/>
      </w:pPr>
      <w:r>
        <w:continuationSeparator/>
      </w:r>
    </w:p>
  </w:endnote>
  <w:endnote w:type="continuationNotice" w:id="1">
    <w:p w14:paraId="5FA8244E" w14:textId="77777777" w:rsidR="008F4E0F" w:rsidRDefault="008F4E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59A6" w14:textId="2544F68E" w:rsidR="00444841" w:rsidRDefault="00444841">
    <w:pPr>
      <w:pStyle w:val="Footer"/>
      <w:jc w:val="right"/>
    </w:pPr>
    <w:r>
      <w:fldChar w:fldCharType="begin"/>
    </w:r>
    <w:r>
      <w:instrText xml:space="preserve"> PAGE   \* MERGEFORMAT </w:instrText>
    </w:r>
    <w:r>
      <w:fldChar w:fldCharType="separate"/>
    </w:r>
    <w:r>
      <w:rPr>
        <w:noProof/>
      </w:rPr>
      <w:t>2</w:t>
    </w:r>
    <w:r>
      <w:rPr>
        <w:noProof/>
      </w:rPr>
      <w:fldChar w:fldCharType="end"/>
    </w:r>
  </w:p>
  <w:p w14:paraId="48DF93DF" w14:textId="77777777" w:rsidR="00444841" w:rsidRDefault="004448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534141"/>
      <w:docPartObj>
        <w:docPartGallery w:val="Page Numbers (Bottom of Page)"/>
        <w:docPartUnique/>
      </w:docPartObj>
    </w:sdtPr>
    <w:sdtEndPr>
      <w:rPr>
        <w:color w:val="7F7F7F" w:themeColor="background1" w:themeShade="7F"/>
        <w:spacing w:val="60"/>
      </w:rPr>
    </w:sdtEndPr>
    <w:sdtContent>
      <w:p w14:paraId="1683498D" w14:textId="2C6D4C8D" w:rsidR="00626311" w:rsidRDefault="0062631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ABB8879" w14:textId="77777777" w:rsidR="00133105" w:rsidRDefault="00133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D5646" w14:textId="77777777" w:rsidR="008F4E0F" w:rsidRDefault="008F4E0F" w:rsidP="00133105">
      <w:pPr>
        <w:spacing w:after="0" w:line="240" w:lineRule="auto"/>
      </w:pPr>
      <w:r>
        <w:separator/>
      </w:r>
    </w:p>
  </w:footnote>
  <w:footnote w:type="continuationSeparator" w:id="0">
    <w:p w14:paraId="1E462CC6" w14:textId="77777777" w:rsidR="008F4E0F" w:rsidRDefault="008F4E0F" w:rsidP="00133105">
      <w:pPr>
        <w:spacing w:after="0" w:line="240" w:lineRule="auto"/>
      </w:pPr>
      <w:r>
        <w:continuationSeparator/>
      </w:r>
    </w:p>
  </w:footnote>
  <w:footnote w:type="continuationNotice" w:id="1">
    <w:p w14:paraId="2AC23B5E" w14:textId="77777777" w:rsidR="008F4E0F" w:rsidRDefault="008F4E0F">
      <w:pPr>
        <w:spacing w:after="0" w:line="240" w:lineRule="auto"/>
      </w:pPr>
    </w:p>
  </w:footnote>
  <w:footnote w:id="2">
    <w:p w14:paraId="09C55F4D" w14:textId="6EE29ABD" w:rsidR="00270054" w:rsidRDefault="00270054">
      <w:pPr>
        <w:pStyle w:val="FootnoteText"/>
      </w:pPr>
      <w:r w:rsidRPr="00270054">
        <w:rPr>
          <w:rStyle w:val="FootnoteReference"/>
          <w:sz w:val="18"/>
          <w:szCs w:val="18"/>
        </w:rPr>
        <w:footnoteRef/>
      </w:r>
      <w:r w:rsidRPr="00270054">
        <w:rPr>
          <w:sz w:val="18"/>
          <w:szCs w:val="18"/>
        </w:rPr>
        <w:t xml:space="preserve"> These align with the project type you choose when first creating an enrollment for a client. When in doubt, choose ‘HUD’. There is no negative consequence if you choose more project types than the data you’re pulling this report for.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156C2" w14:textId="42CB0A30" w:rsidR="00C87E37" w:rsidRDefault="00C87E37">
    <w:pPr>
      <w:pStyle w:val="Header"/>
    </w:pPr>
  </w:p>
  <w:p w14:paraId="2AE5DD75" w14:textId="0CE3B7B4" w:rsidR="00C42335" w:rsidRDefault="00C87E37">
    <w:pPr>
      <w:pStyle w:val="Header"/>
    </w:pPr>
    <w:r>
      <w:rPr>
        <w:noProof/>
      </w:rPr>
      <w:drawing>
        <wp:anchor distT="0" distB="0" distL="114300" distR="114300" simplePos="0" relativeHeight="251658240" behindDoc="1" locked="0" layoutInCell="1" allowOverlap="1" wp14:anchorId="65E5A056" wp14:editId="393E696C">
          <wp:simplePos x="0" y="0"/>
          <wp:positionH relativeFrom="margin">
            <wp:align>left</wp:align>
          </wp:positionH>
          <wp:positionV relativeFrom="paragraph">
            <wp:posOffset>143510</wp:posOffset>
          </wp:positionV>
          <wp:extent cx="1149350" cy="381000"/>
          <wp:effectExtent l="0" t="0" r="0" b="0"/>
          <wp:wrapNone/>
          <wp:docPr id="1829853439" name="Picture 182985343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YSVpN/ctZQi/Og" id="nehs6oVK"/>
    <int:WordHash hashCode="/Dz/0yxpxXuVlO" id="b1NSkauD"/>
    <int:ParagraphRange paragraphId="659974913" textId="2138714215" start="60" length="2" invalidationStart="60" invalidationLength="2" id="YDOl3Siy"/>
  </int:Manifest>
  <int:Observations>
    <int:Content id="nehs6oVK">
      <int:Rejection type="AugLoop_Text_Critique"/>
    </int:Content>
    <int:Content id="b1NSkauD">
      <int:Rejection type="AugLoop_Text_Critique"/>
    </int:Content>
    <int:Content id="YDOl3Si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D799D"/>
    <w:multiLevelType w:val="hybridMultilevel"/>
    <w:tmpl w:val="F7DA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22EB1"/>
    <w:multiLevelType w:val="hybridMultilevel"/>
    <w:tmpl w:val="F6EC3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E3414"/>
    <w:multiLevelType w:val="hybridMultilevel"/>
    <w:tmpl w:val="54AA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E5E47"/>
    <w:multiLevelType w:val="hybridMultilevel"/>
    <w:tmpl w:val="429C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4B1B79"/>
    <w:multiLevelType w:val="hybridMultilevel"/>
    <w:tmpl w:val="AE709BC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4ED4498"/>
    <w:multiLevelType w:val="hybridMultilevel"/>
    <w:tmpl w:val="83CA5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C24F07"/>
    <w:multiLevelType w:val="hybridMultilevel"/>
    <w:tmpl w:val="757E0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11118F"/>
    <w:multiLevelType w:val="hybridMultilevel"/>
    <w:tmpl w:val="52E6D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C3F33"/>
    <w:multiLevelType w:val="hybridMultilevel"/>
    <w:tmpl w:val="8AE01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A1E94"/>
    <w:multiLevelType w:val="hybridMultilevel"/>
    <w:tmpl w:val="8AB02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A83C0B"/>
    <w:multiLevelType w:val="hybridMultilevel"/>
    <w:tmpl w:val="5F801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A05D44"/>
    <w:multiLevelType w:val="hybridMultilevel"/>
    <w:tmpl w:val="B1AA7B58"/>
    <w:lvl w:ilvl="0" w:tplc="9BE29CEC">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76580A"/>
    <w:multiLevelType w:val="hybridMultilevel"/>
    <w:tmpl w:val="A15C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1A672F"/>
    <w:multiLevelType w:val="hybridMultilevel"/>
    <w:tmpl w:val="8592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A5667D"/>
    <w:multiLevelType w:val="hybridMultilevel"/>
    <w:tmpl w:val="D19E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671612"/>
    <w:multiLevelType w:val="hybridMultilevel"/>
    <w:tmpl w:val="A5E0F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EF6DEE"/>
    <w:multiLevelType w:val="hybridMultilevel"/>
    <w:tmpl w:val="190A05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6802C00"/>
    <w:multiLevelType w:val="hybridMultilevel"/>
    <w:tmpl w:val="638A1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7DD08E5"/>
    <w:multiLevelType w:val="hybridMultilevel"/>
    <w:tmpl w:val="D1567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0636E0"/>
    <w:multiLevelType w:val="hybridMultilevel"/>
    <w:tmpl w:val="BF42F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50125AF6">
      <w:start w:val="11"/>
      <w:numFmt w:val="bullet"/>
      <w:lvlText w:val="-"/>
      <w:lvlJc w:val="left"/>
      <w:pPr>
        <w:ind w:left="2880" w:hanging="360"/>
      </w:pPr>
      <w:rPr>
        <w:rFonts w:ascii="Calibri" w:eastAsiaTheme="minorHAnsi"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1A2D9C"/>
    <w:multiLevelType w:val="hybridMultilevel"/>
    <w:tmpl w:val="8EA28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922939"/>
    <w:multiLevelType w:val="hybridMultilevel"/>
    <w:tmpl w:val="5BE62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3D49F3"/>
    <w:multiLevelType w:val="hybridMultilevel"/>
    <w:tmpl w:val="6C268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6E479D"/>
    <w:multiLevelType w:val="hybridMultilevel"/>
    <w:tmpl w:val="188E7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B80834"/>
    <w:multiLevelType w:val="hybridMultilevel"/>
    <w:tmpl w:val="DD780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82C3DEA"/>
    <w:multiLevelType w:val="hybridMultilevel"/>
    <w:tmpl w:val="D9AC4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34129B"/>
    <w:multiLevelType w:val="hybridMultilevel"/>
    <w:tmpl w:val="E2A8F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81E5627"/>
    <w:multiLevelType w:val="hybridMultilevel"/>
    <w:tmpl w:val="B2EE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6E1FA6"/>
    <w:multiLevelType w:val="hybridMultilevel"/>
    <w:tmpl w:val="BB3A4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2566671">
    <w:abstractNumId w:val="11"/>
  </w:num>
  <w:num w:numId="2" w16cid:durableId="619338373">
    <w:abstractNumId w:val="4"/>
  </w:num>
  <w:num w:numId="3" w16cid:durableId="785391973">
    <w:abstractNumId w:val="22"/>
  </w:num>
  <w:num w:numId="4" w16cid:durableId="1838571880">
    <w:abstractNumId w:val="8"/>
  </w:num>
  <w:num w:numId="5" w16cid:durableId="871458194">
    <w:abstractNumId w:val="17"/>
  </w:num>
  <w:num w:numId="6" w16cid:durableId="1548642958">
    <w:abstractNumId w:val="7"/>
  </w:num>
  <w:num w:numId="7" w16cid:durableId="2075465944">
    <w:abstractNumId w:val="21"/>
  </w:num>
  <w:num w:numId="8" w16cid:durableId="963080467">
    <w:abstractNumId w:val="5"/>
  </w:num>
  <w:num w:numId="9" w16cid:durableId="1139421648">
    <w:abstractNumId w:val="26"/>
  </w:num>
  <w:num w:numId="10" w16cid:durableId="535511960">
    <w:abstractNumId w:val="15"/>
  </w:num>
  <w:num w:numId="11" w16cid:durableId="538978853">
    <w:abstractNumId w:val="0"/>
  </w:num>
  <w:num w:numId="12" w16cid:durableId="1315061260">
    <w:abstractNumId w:val="2"/>
  </w:num>
  <w:num w:numId="13" w16cid:durableId="1341078823">
    <w:abstractNumId w:val="16"/>
  </w:num>
  <w:num w:numId="14" w16cid:durableId="1028679863">
    <w:abstractNumId w:val="28"/>
  </w:num>
  <w:num w:numId="15" w16cid:durableId="1047336060">
    <w:abstractNumId w:val="1"/>
  </w:num>
  <w:num w:numId="16" w16cid:durableId="1184900139">
    <w:abstractNumId w:val="12"/>
  </w:num>
  <w:num w:numId="17" w16cid:durableId="487938466">
    <w:abstractNumId w:val="24"/>
  </w:num>
  <w:num w:numId="18" w16cid:durableId="274750645">
    <w:abstractNumId w:val="19"/>
  </w:num>
  <w:num w:numId="19" w16cid:durableId="383721558">
    <w:abstractNumId w:val="14"/>
  </w:num>
  <w:num w:numId="20" w16cid:durableId="692414241">
    <w:abstractNumId w:val="13"/>
  </w:num>
  <w:num w:numId="21" w16cid:durableId="248852251">
    <w:abstractNumId w:val="23"/>
  </w:num>
  <w:num w:numId="22" w16cid:durableId="304357015">
    <w:abstractNumId w:val="10"/>
  </w:num>
  <w:num w:numId="23" w16cid:durableId="1131747613">
    <w:abstractNumId w:val="3"/>
  </w:num>
  <w:num w:numId="24" w16cid:durableId="1139806691">
    <w:abstractNumId w:val="27"/>
  </w:num>
  <w:num w:numId="25" w16cid:durableId="2095515004">
    <w:abstractNumId w:val="6"/>
  </w:num>
  <w:num w:numId="26" w16cid:durableId="1350137197">
    <w:abstractNumId w:val="9"/>
  </w:num>
  <w:num w:numId="27" w16cid:durableId="311107064">
    <w:abstractNumId w:val="18"/>
  </w:num>
  <w:num w:numId="28" w16cid:durableId="748500464">
    <w:abstractNumId w:val="25"/>
  </w:num>
  <w:num w:numId="29" w16cid:durableId="73277500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B9C"/>
    <w:rsid w:val="000015AD"/>
    <w:rsid w:val="000020C6"/>
    <w:rsid w:val="00003077"/>
    <w:rsid w:val="00003D2E"/>
    <w:rsid w:val="000113EC"/>
    <w:rsid w:val="0001221D"/>
    <w:rsid w:val="00013704"/>
    <w:rsid w:val="0001497E"/>
    <w:rsid w:val="00016260"/>
    <w:rsid w:val="00016712"/>
    <w:rsid w:val="00020BEB"/>
    <w:rsid w:val="000229A6"/>
    <w:rsid w:val="00023255"/>
    <w:rsid w:val="000248B9"/>
    <w:rsid w:val="00025FA4"/>
    <w:rsid w:val="00027C7D"/>
    <w:rsid w:val="00033C81"/>
    <w:rsid w:val="00034D88"/>
    <w:rsid w:val="00037A0D"/>
    <w:rsid w:val="00037AFB"/>
    <w:rsid w:val="000401A3"/>
    <w:rsid w:val="00040964"/>
    <w:rsid w:val="00040C37"/>
    <w:rsid w:val="00042D2F"/>
    <w:rsid w:val="000433B1"/>
    <w:rsid w:val="000434DA"/>
    <w:rsid w:val="00043BE9"/>
    <w:rsid w:val="00045BEC"/>
    <w:rsid w:val="00045DBD"/>
    <w:rsid w:val="00045E63"/>
    <w:rsid w:val="00045E99"/>
    <w:rsid w:val="000512CE"/>
    <w:rsid w:val="0005377A"/>
    <w:rsid w:val="0006061E"/>
    <w:rsid w:val="00060665"/>
    <w:rsid w:val="00060C1C"/>
    <w:rsid w:val="0006107D"/>
    <w:rsid w:val="000634C1"/>
    <w:rsid w:val="00063A14"/>
    <w:rsid w:val="00063D7C"/>
    <w:rsid w:val="00064849"/>
    <w:rsid w:val="00065089"/>
    <w:rsid w:val="00065379"/>
    <w:rsid w:val="00065D41"/>
    <w:rsid w:val="00065F3D"/>
    <w:rsid w:val="00067663"/>
    <w:rsid w:val="00067955"/>
    <w:rsid w:val="000703D5"/>
    <w:rsid w:val="00072190"/>
    <w:rsid w:val="0007272F"/>
    <w:rsid w:val="00073EB9"/>
    <w:rsid w:val="00075B10"/>
    <w:rsid w:val="00076D30"/>
    <w:rsid w:val="00080C45"/>
    <w:rsid w:val="00080F3A"/>
    <w:rsid w:val="00081B82"/>
    <w:rsid w:val="00083E3B"/>
    <w:rsid w:val="00085200"/>
    <w:rsid w:val="0009049B"/>
    <w:rsid w:val="00090655"/>
    <w:rsid w:val="000914D4"/>
    <w:rsid w:val="000924D7"/>
    <w:rsid w:val="00092CA9"/>
    <w:rsid w:val="000936FB"/>
    <w:rsid w:val="00093F9A"/>
    <w:rsid w:val="000942F9"/>
    <w:rsid w:val="00096F43"/>
    <w:rsid w:val="00097140"/>
    <w:rsid w:val="000A112D"/>
    <w:rsid w:val="000A1BE1"/>
    <w:rsid w:val="000A37C4"/>
    <w:rsid w:val="000A4C87"/>
    <w:rsid w:val="000A535B"/>
    <w:rsid w:val="000A59F8"/>
    <w:rsid w:val="000A5D89"/>
    <w:rsid w:val="000A6964"/>
    <w:rsid w:val="000B29AE"/>
    <w:rsid w:val="000B3F2F"/>
    <w:rsid w:val="000B41E7"/>
    <w:rsid w:val="000B6E26"/>
    <w:rsid w:val="000B70C5"/>
    <w:rsid w:val="000C09C3"/>
    <w:rsid w:val="000C0BAB"/>
    <w:rsid w:val="000C0ECB"/>
    <w:rsid w:val="000C3BB1"/>
    <w:rsid w:val="000C3EA2"/>
    <w:rsid w:val="000C66B8"/>
    <w:rsid w:val="000C680B"/>
    <w:rsid w:val="000C73E0"/>
    <w:rsid w:val="000D000F"/>
    <w:rsid w:val="000D07BF"/>
    <w:rsid w:val="000D2082"/>
    <w:rsid w:val="000D22D4"/>
    <w:rsid w:val="000D2D1F"/>
    <w:rsid w:val="000D3442"/>
    <w:rsid w:val="000D42B2"/>
    <w:rsid w:val="000D4454"/>
    <w:rsid w:val="000D5319"/>
    <w:rsid w:val="000D600E"/>
    <w:rsid w:val="000D64B3"/>
    <w:rsid w:val="000E2347"/>
    <w:rsid w:val="000F26E4"/>
    <w:rsid w:val="000F7193"/>
    <w:rsid w:val="000F73F9"/>
    <w:rsid w:val="000F7C70"/>
    <w:rsid w:val="00100231"/>
    <w:rsid w:val="00102B80"/>
    <w:rsid w:val="00104783"/>
    <w:rsid w:val="00105B73"/>
    <w:rsid w:val="00110160"/>
    <w:rsid w:val="001102A6"/>
    <w:rsid w:val="0011093F"/>
    <w:rsid w:val="00112328"/>
    <w:rsid w:val="001127DB"/>
    <w:rsid w:val="001144C8"/>
    <w:rsid w:val="00114C87"/>
    <w:rsid w:val="00117058"/>
    <w:rsid w:val="00120F52"/>
    <w:rsid w:val="0012309F"/>
    <w:rsid w:val="001231C1"/>
    <w:rsid w:val="0013028C"/>
    <w:rsid w:val="0013066D"/>
    <w:rsid w:val="00133105"/>
    <w:rsid w:val="001338E4"/>
    <w:rsid w:val="00133FE8"/>
    <w:rsid w:val="00134CA8"/>
    <w:rsid w:val="00135183"/>
    <w:rsid w:val="00136022"/>
    <w:rsid w:val="00136A5B"/>
    <w:rsid w:val="00141C0A"/>
    <w:rsid w:val="001424E5"/>
    <w:rsid w:val="001442FB"/>
    <w:rsid w:val="00144D80"/>
    <w:rsid w:val="00145038"/>
    <w:rsid w:val="00145D71"/>
    <w:rsid w:val="00150294"/>
    <w:rsid w:val="00150311"/>
    <w:rsid w:val="00151969"/>
    <w:rsid w:val="0015269E"/>
    <w:rsid w:val="00152D23"/>
    <w:rsid w:val="00154DCC"/>
    <w:rsid w:val="00160F6F"/>
    <w:rsid w:val="00161C72"/>
    <w:rsid w:val="00161F72"/>
    <w:rsid w:val="0016232A"/>
    <w:rsid w:val="001629C4"/>
    <w:rsid w:val="0016351B"/>
    <w:rsid w:val="00163A62"/>
    <w:rsid w:val="00164075"/>
    <w:rsid w:val="0016440A"/>
    <w:rsid w:val="001646B0"/>
    <w:rsid w:val="0016480F"/>
    <w:rsid w:val="0016589C"/>
    <w:rsid w:val="0016591E"/>
    <w:rsid w:val="00165AE5"/>
    <w:rsid w:val="00167051"/>
    <w:rsid w:val="001675E9"/>
    <w:rsid w:val="001754B9"/>
    <w:rsid w:val="00175EC5"/>
    <w:rsid w:val="00176685"/>
    <w:rsid w:val="00176F2A"/>
    <w:rsid w:val="00177BA5"/>
    <w:rsid w:val="00177DAF"/>
    <w:rsid w:val="00180D82"/>
    <w:rsid w:val="00181739"/>
    <w:rsid w:val="00182D0D"/>
    <w:rsid w:val="00182DA6"/>
    <w:rsid w:val="00186B84"/>
    <w:rsid w:val="00187587"/>
    <w:rsid w:val="00192608"/>
    <w:rsid w:val="0019267F"/>
    <w:rsid w:val="00195BCC"/>
    <w:rsid w:val="00197C94"/>
    <w:rsid w:val="001A00A3"/>
    <w:rsid w:val="001A2D3E"/>
    <w:rsid w:val="001A5940"/>
    <w:rsid w:val="001B2C2D"/>
    <w:rsid w:val="001B3221"/>
    <w:rsid w:val="001B5037"/>
    <w:rsid w:val="001B6963"/>
    <w:rsid w:val="001C0ECA"/>
    <w:rsid w:val="001C307C"/>
    <w:rsid w:val="001C3878"/>
    <w:rsid w:val="001D029E"/>
    <w:rsid w:val="001D0AB3"/>
    <w:rsid w:val="001D0DB9"/>
    <w:rsid w:val="001D149E"/>
    <w:rsid w:val="001D1F1B"/>
    <w:rsid w:val="001D2DEC"/>
    <w:rsid w:val="001D331B"/>
    <w:rsid w:val="001D4063"/>
    <w:rsid w:val="001D62A3"/>
    <w:rsid w:val="001D7487"/>
    <w:rsid w:val="001D7C98"/>
    <w:rsid w:val="001E015E"/>
    <w:rsid w:val="001E291F"/>
    <w:rsid w:val="001E3EDC"/>
    <w:rsid w:val="001E55AE"/>
    <w:rsid w:val="001E79FD"/>
    <w:rsid w:val="001F0B08"/>
    <w:rsid w:val="001F1D09"/>
    <w:rsid w:val="001F2A81"/>
    <w:rsid w:val="001F2F8C"/>
    <w:rsid w:val="001F32F4"/>
    <w:rsid w:val="001F70B8"/>
    <w:rsid w:val="001F7410"/>
    <w:rsid w:val="001F7811"/>
    <w:rsid w:val="001F78CA"/>
    <w:rsid w:val="001F7E59"/>
    <w:rsid w:val="00202ADE"/>
    <w:rsid w:val="00203A4B"/>
    <w:rsid w:val="002045F8"/>
    <w:rsid w:val="00205495"/>
    <w:rsid w:val="00207106"/>
    <w:rsid w:val="002103C6"/>
    <w:rsid w:val="00210DCF"/>
    <w:rsid w:val="00212C1A"/>
    <w:rsid w:val="00214076"/>
    <w:rsid w:val="002143AC"/>
    <w:rsid w:val="00217F73"/>
    <w:rsid w:val="0022000A"/>
    <w:rsid w:val="00220143"/>
    <w:rsid w:val="0022049B"/>
    <w:rsid w:val="002226DB"/>
    <w:rsid w:val="00223C45"/>
    <w:rsid w:val="00223D6F"/>
    <w:rsid w:val="002244D0"/>
    <w:rsid w:val="00226307"/>
    <w:rsid w:val="00226FA1"/>
    <w:rsid w:val="002324C8"/>
    <w:rsid w:val="00233AC5"/>
    <w:rsid w:val="0023511A"/>
    <w:rsid w:val="00235597"/>
    <w:rsid w:val="00236A9F"/>
    <w:rsid w:val="00237ADC"/>
    <w:rsid w:val="002432CA"/>
    <w:rsid w:val="00246BC8"/>
    <w:rsid w:val="00247385"/>
    <w:rsid w:val="00247678"/>
    <w:rsid w:val="00250651"/>
    <w:rsid w:val="002507F7"/>
    <w:rsid w:val="002523AF"/>
    <w:rsid w:val="0025685F"/>
    <w:rsid w:val="00256EEF"/>
    <w:rsid w:val="002608B7"/>
    <w:rsid w:val="00261FAD"/>
    <w:rsid w:val="0026232B"/>
    <w:rsid w:val="00262ED7"/>
    <w:rsid w:val="0026488F"/>
    <w:rsid w:val="002660BB"/>
    <w:rsid w:val="0026660E"/>
    <w:rsid w:val="00270054"/>
    <w:rsid w:val="002711AE"/>
    <w:rsid w:val="002716CB"/>
    <w:rsid w:val="002742A2"/>
    <w:rsid w:val="00282442"/>
    <w:rsid w:val="002824E3"/>
    <w:rsid w:val="00283425"/>
    <w:rsid w:val="002835BF"/>
    <w:rsid w:val="0028576C"/>
    <w:rsid w:val="00286155"/>
    <w:rsid w:val="002868B0"/>
    <w:rsid w:val="002873FA"/>
    <w:rsid w:val="00290066"/>
    <w:rsid w:val="002901FD"/>
    <w:rsid w:val="00290B2C"/>
    <w:rsid w:val="00292E46"/>
    <w:rsid w:val="00292F1C"/>
    <w:rsid w:val="00296C15"/>
    <w:rsid w:val="002A0A27"/>
    <w:rsid w:val="002A35C2"/>
    <w:rsid w:val="002A40B9"/>
    <w:rsid w:val="002A539E"/>
    <w:rsid w:val="002A61FB"/>
    <w:rsid w:val="002A6FBD"/>
    <w:rsid w:val="002A7320"/>
    <w:rsid w:val="002A7C62"/>
    <w:rsid w:val="002B074A"/>
    <w:rsid w:val="002B1038"/>
    <w:rsid w:val="002B26E0"/>
    <w:rsid w:val="002B30E7"/>
    <w:rsid w:val="002B3E06"/>
    <w:rsid w:val="002B5D5B"/>
    <w:rsid w:val="002B6868"/>
    <w:rsid w:val="002B6E5C"/>
    <w:rsid w:val="002B7EDC"/>
    <w:rsid w:val="002C053C"/>
    <w:rsid w:val="002C3714"/>
    <w:rsid w:val="002C4863"/>
    <w:rsid w:val="002C58ED"/>
    <w:rsid w:val="002C5975"/>
    <w:rsid w:val="002C793A"/>
    <w:rsid w:val="002D138F"/>
    <w:rsid w:val="002D48CD"/>
    <w:rsid w:val="002D56B7"/>
    <w:rsid w:val="002D5BBD"/>
    <w:rsid w:val="002E06B8"/>
    <w:rsid w:val="002E2AB6"/>
    <w:rsid w:val="002F2BEB"/>
    <w:rsid w:val="002F495A"/>
    <w:rsid w:val="002F59E0"/>
    <w:rsid w:val="002F7302"/>
    <w:rsid w:val="002F7572"/>
    <w:rsid w:val="003028A7"/>
    <w:rsid w:val="00302FD8"/>
    <w:rsid w:val="00307190"/>
    <w:rsid w:val="00307424"/>
    <w:rsid w:val="003107C8"/>
    <w:rsid w:val="00310994"/>
    <w:rsid w:val="00312224"/>
    <w:rsid w:val="00312B9D"/>
    <w:rsid w:val="00313C3C"/>
    <w:rsid w:val="00314269"/>
    <w:rsid w:val="003159D7"/>
    <w:rsid w:val="00316065"/>
    <w:rsid w:val="00321D49"/>
    <w:rsid w:val="00324336"/>
    <w:rsid w:val="00327E7F"/>
    <w:rsid w:val="00330689"/>
    <w:rsid w:val="0033188F"/>
    <w:rsid w:val="00331E4C"/>
    <w:rsid w:val="003342B0"/>
    <w:rsid w:val="003359A2"/>
    <w:rsid w:val="003402C0"/>
    <w:rsid w:val="00341DD0"/>
    <w:rsid w:val="00342F19"/>
    <w:rsid w:val="00344CC6"/>
    <w:rsid w:val="00344D75"/>
    <w:rsid w:val="00347318"/>
    <w:rsid w:val="0035149E"/>
    <w:rsid w:val="0035179D"/>
    <w:rsid w:val="003527C0"/>
    <w:rsid w:val="00353307"/>
    <w:rsid w:val="00353D00"/>
    <w:rsid w:val="00353E8F"/>
    <w:rsid w:val="00355877"/>
    <w:rsid w:val="00355A4D"/>
    <w:rsid w:val="00357248"/>
    <w:rsid w:val="003600C3"/>
    <w:rsid w:val="00361095"/>
    <w:rsid w:val="0036146D"/>
    <w:rsid w:val="003615A3"/>
    <w:rsid w:val="00363238"/>
    <w:rsid w:val="0036418B"/>
    <w:rsid w:val="003653B1"/>
    <w:rsid w:val="00365DA9"/>
    <w:rsid w:val="0037150B"/>
    <w:rsid w:val="003767A9"/>
    <w:rsid w:val="00376A19"/>
    <w:rsid w:val="0038197A"/>
    <w:rsid w:val="00383167"/>
    <w:rsid w:val="00383B64"/>
    <w:rsid w:val="0038693F"/>
    <w:rsid w:val="00386CD4"/>
    <w:rsid w:val="003875C7"/>
    <w:rsid w:val="00387CEA"/>
    <w:rsid w:val="003902F2"/>
    <w:rsid w:val="0039070C"/>
    <w:rsid w:val="00392B4E"/>
    <w:rsid w:val="0039309D"/>
    <w:rsid w:val="00395F2F"/>
    <w:rsid w:val="00396982"/>
    <w:rsid w:val="00396A9A"/>
    <w:rsid w:val="00397A63"/>
    <w:rsid w:val="003A1E19"/>
    <w:rsid w:val="003A581D"/>
    <w:rsid w:val="003A6D51"/>
    <w:rsid w:val="003A7723"/>
    <w:rsid w:val="003B1540"/>
    <w:rsid w:val="003B1CBD"/>
    <w:rsid w:val="003B1F8D"/>
    <w:rsid w:val="003B2973"/>
    <w:rsid w:val="003B4922"/>
    <w:rsid w:val="003B5413"/>
    <w:rsid w:val="003C11AC"/>
    <w:rsid w:val="003C147E"/>
    <w:rsid w:val="003C214C"/>
    <w:rsid w:val="003C2EC9"/>
    <w:rsid w:val="003C3370"/>
    <w:rsid w:val="003C490B"/>
    <w:rsid w:val="003C7324"/>
    <w:rsid w:val="003D20F2"/>
    <w:rsid w:val="003D2659"/>
    <w:rsid w:val="003D3796"/>
    <w:rsid w:val="003D4068"/>
    <w:rsid w:val="003D407D"/>
    <w:rsid w:val="003D58F4"/>
    <w:rsid w:val="003D5DF6"/>
    <w:rsid w:val="003D5F5B"/>
    <w:rsid w:val="003D6C0A"/>
    <w:rsid w:val="003D79C1"/>
    <w:rsid w:val="003E05F5"/>
    <w:rsid w:val="003E1654"/>
    <w:rsid w:val="003E592A"/>
    <w:rsid w:val="003E7D45"/>
    <w:rsid w:val="003E7F52"/>
    <w:rsid w:val="003F0E7A"/>
    <w:rsid w:val="003F18B7"/>
    <w:rsid w:val="003F20BE"/>
    <w:rsid w:val="003F31C5"/>
    <w:rsid w:val="003F5211"/>
    <w:rsid w:val="003F5AF2"/>
    <w:rsid w:val="003F6E3C"/>
    <w:rsid w:val="00400030"/>
    <w:rsid w:val="00400E36"/>
    <w:rsid w:val="00401CB4"/>
    <w:rsid w:val="004039EC"/>
    <w:rsid w:val="00404B8B"/>
    <w:rsid w:val="00407476"/>
    <w:rsid w:val="00407810"/>
    <w:rsid w:val="00412663"/>
    <w:rsid w:val="0041277D"/>
    <w:rsid w:val="00413FD1"/>
    <w:rsid w:val="00415A3C"/>
    <w:rsid w:val="00421BE1"/>
    <w:rsid w:val="00422244"/>
    <w:rsid w:val="004275C6"/>
    <w:rsid w:val="00431F64"/>
    <w:rsid w:val="0043338F"/>
    <w:rsid w:val="00433AAD"/>
    <w:rsid w:val="00436571"/>
    <w:rsid w:val="004367B6"/>
    <w:rsid w:val="004370E6"/>
    <w:rsid w:val="00440F8D"/>
    <w:rsid w:val="004424D6"/>
    <w:rsid w:val="004430D1"/>
    <w:rsid w:val="00443158"/>
    <w:rsid w:val="004438D7"/>
    <w:rsid w:val="00443F2F"/>
    <w:rsid w:val="00444841"/>
    <w:rsid w:val="004454D8"/>
    <w:rsid w:val="00445725"/>
    <w:rsid w:val="00447B9E"/>
    <w:rsid w:val="00451254"/>
    <w:rsid w:val="004516B7"/>
    <w:rsid w:val="00452039"/>
    <w:rsid w:val="00453803"/>
    <w:rsid w:val="004556D0"/>
    <w:rsid w:val="00455B31"/>
    <w:rsid w:val="004566DD"/>
    <w:rsid w:val="00456BF5"/>
    <w:rsid w:val="00457223"/>
    <w:rsid w:val="00457D56"/>
    <w:rsid w:val="004600FF"/>
    <w:rsid w:val="004603F8"/>
    <w:rsid w:val="0046088A"/>
    <w:rsid w:val="00461821"/>
    <w:rsid w:val="00467442"/>
    <w:rsid w:val="004700EB"/>
    <w:rsid w:val="00471EDA"/>
    <w:rsid w:val="00472422"/>
    <w:rsid w:val="00472E20"/>
    <w:rsid w:val="00473523"/>
    <w:rsid w:val="00473932"/>
    <w:rsid w:val="00475DD1"/>
    <w:rsid w:val="00480810"/>
    <w:rsid w:val="00481A53"/>
    <w:rsid w:val="00481D33"/>
    <w:rsid w:val="0048435A"/>
    <w:rsid w:val="004845D4"/>
    <w:rsid w:val="0048726E"/>
    <w:rsid w:val="00490ED5"/>
    <w:rsid w:val="00491EEE"/>
    <w:rsid w:val="00493092"/>
    <w:rsid w:val="0049335C"/>
    <w:rsid w:val="00493BD3"/>
    <w:rsid w:val="00493C18"/>
    <w:rsid w:val="00495AFE"/>
    <w:rsid w:val="00496887"/>
    <w:rsid w:val="00497612"/>
    <w:rsid w:val="004A02F2"/>
    <w:rsid w:val="004A3627"/>
    <w:rsid w:val="004A39B2"/>
    <w:rsid w:val="004A42B9"/>
    <w:rsid w:val="004A4362"/>
    <w:rsid w:val="004A4CBC"/>
    <w:rsid w:val="004A57A0"/>
    <w:rsid w:val="004A5896"/>
    <w:rsid w:val="004A7024"/>
    <w:rsid w:val="004B11CE"/>
    <w:rsid w:val="004B4C08"/>
    <w:rsid w:val="004B5BE5"/>
    <w:rsid w:val="004C2D3D"/>
    <w:rsid w:val="004C3CFC"/>
    <w:rsid w:val="004C3F3C"/>
    <w:rsid w:val="004C49F3"/>
    <w:rsid w:val="004C4ABC"/>
    <w:rsid w:val="004C5C0C"/>
    <w:rsid w:val="004C694B"/>
    <w:rsid w:val="004C7EF1"/>
    <w:rsid w:val="004D09DF"/>
    <w:rsid w:val="004D0C63"/>
    <w:rsid w:val="004D0DC5"/>
    <w:rsid w:val="004D10CA"/>
    <w:rsid w:val="004D38D9"/>
    <w:rsid w:val="004D68C6"/>
    <w:rsid w:val="004D7A88"/>
    <w:rsid w:val="004E2B12"/>
    <w:rsid w:val="004E3A17"/>
    <w:rsid w:val="004E53A1"/>
    <w:rsid w:val="004E69A2"/>
    <w:rsid w:val="004F0EF3"/>
    <w:rsid w:val="004F209D"/>
    <w:rsid w:val="004F2DBC"/>
    <w:rsid w:val="004F30FD"/>
    <w:rsid w:val="004F6357"/>
    <w:rsid w:val="004F7209"/>
    <w:rsid w:val="00505733"/>
    <w:rsid w:val="0050753F"/>
    <w:rsid w:val="005116EA"/>
    <w:rsid w:val="00513179"/>
    <w:rsid w:val="00513D34"/>
    <w:rsid w:val="0051477A"/>
    <w:rsid w:val="00516676"/>
    <w:rsid w:val="0051750C"/>
    <w:rsid w:val="00521C16"/>
    <w:rsid w:val="00521CB5"/>
    <w:rsid w:val="0052415D"/>
    <w:rsid w:val="00524CF4"/>
    <w:rsid w:val="005258A7"/>
    <w:rsid w:val="00525AA3"/>
    <w:rsid w:val="005277F2"/>
    <w:rsid w:val="00527ACA"/>
    <w:rsid w:val="00527D64"/>
    <w:rsid w:val="005309EC"/>
    <w:rsid w:val="00530EB4"/>
    <w:rsid w:val="00533227"/>
    <w:rsid w:val="005351C9"/>
    <w:rsid w:val="00536E2E"/>
    <w:rsid w:val="00537D34"/>
    <w:rsid w:val="00542684"/>
    <w:rsid w:val="00543877"/>
    <w:rsid w:val="0054421F"/>
    <w:rsid w:val="00545C70"/>
    <w:rsid w:val="00551953"/>
    <w:rsid w:val="00551AEB"/>
    <w:rsid w:val="0055623A"/>
    <w:rsid w:val="00560A23"/>
    <w:rsid w:val="005660C5"/>
    <w:rsid w:val="00567788"/>
    <w:rsid w:val="00571D69"/>
    <w:rsid w:val="00574171"/>
    <w:rsid w:val="00577913"/>
    <w:rsid w:val="005813A6"/>
    <w:rsid w:val="005813D7"/>
    <w:rsid w:val="00582A6D"/>
    <w:rsid w:val="00583AE0"/>
    <w:rsid w:val="0058429E"/>
    <w:rsid w:val="00584877"/>
    <w:rsid w:val="00586849"/>
    <w:rsid w:val="00586E79"/>
    <w:rsid w:val="0059070D"/>
    <w:rsid w:val="00590D94"/>
    <w:rsid w:val="005918C0"/>
    <w:rsid w:val="00593439"/>
    <w:rsid w:val="00594E16"/>
    <w:rsid w:val="0059596A"/>
    <w:rsid w:val="00595E90"/>
    <w:rsid w:val="005966B0"/>
    <w:rsid w:val="005973EF"/>
    <w:rsid w:val="00597E8E"/>
    <w:rsid w:val="005A06C1"/>
    <w:rsid w:val="005A4E94"/>
    <w:rsid w:val="005A5662"/>
    <w:rsid w:val="005B4DB2"/>
    <w:rsid w:val="005B4E4A"/>
    <w:rsid w:val="005C1BDD"/>
    <w:rsid w:val="005C2A2C"/>
    <w:rsid w:val="005C3148"/>
    <w:rsid w:val="005C5DFB"/>
    <w:rsid w:val="005C74B0"/>
    <w:rsid w:val="005C76BA"/>
    <w:rsid w:val="005D0B33"/>
    <w:rsid w:val="005D18E3"/>
    <w:rsid w:val="005D3A91"/>
    <w:rsid w:val="005D4D9A"/>
    <w:rsid w:val="005D6488"/>
    <w:rsid w:val="005D6810"/>
    <w:rsid w:val="005D79BC"/>
    <w:rsid w:val="005D7F01"/>
    <w:rsid w:val="005D7F3D"/>
    <w:rsid w:val="005E174F"/>
    <w:rsid w:val="005E246C"/>
    <w:rsid w:val="005E25DD"/>
    <w:rsid w:val="005E355D"/>
    <w:rsid w:val="005E39E0"/>
    <w:rsid w:val="005E3FDB"/>
    <w:rsid w:val="005E6EDE"/>
    <w:rsid w:val="005F1F09"/>
    <w:rsid w:val="005F2920"/>
    <w:rsid w:val="005F2E55"/>
    <w:rsid w:val="005F3335"/>
    <w:rsid w:val="005F7588"/>
    <w:rsid w:val="006007F4"/>
    <w:rsid w:val="00603638"/>
    <w:rsid w:val="00606BD5"/>
    <w:rsid w:val="00607174"/>
    <w:rsid w:val="00607D20"/>
    <w:rsid w:val="00607ECA"/>
    <w:rsid w:val="0061012E"/>
    <w:rsid w:val="00612063"/>
    <w:rsid w:val="00612192"/>
    <w:rsid w:val="0061326B"/>
    <w:rsid w:val="00614D0C"/>
    <w:rsid w:val="006179D6"/>
    <w:rsid w:val="00617EAF"/>
    <w:rsid w:val="0062000D"/>
    <w:rsid w:val="00620EBA"/>
    <w:rsid w:val="00621378"/>
    <w:rsid w:val="006233BB"/>
    <w:rsid w:val="00623EB0"/>
    <w:rsid w:val="00624153"/>
    <w:rsid w:val="00624166"/>
    <w:rsid w:val="00625664"/>
    <w:rsid w:val="0062621D"/>
    <w:rsid w:val="00626311"/>
    <w:rsid w:val="00627708"/>
    <w:rsid w:val="00627F82"/>
    <w:rsid w:val="00630311"/>
    <w:rsid w:val="00631697"/>
    <w:rsid w:val="006328CD"/>
    <w:rsid w:val="00640B5A"/>
    <w:rsid w:val="00640E0C"/>
    <w:rsid w:val="006418F3"/>
    <w:rsid w:val="006427AA"/>
    <w:rsid w:val="0064349E"/>
    <w:rsid w:val="006469A5"/>
    <w:rsid w:val="00647648"/>
    <w:rsid w:val="0064790C"/>
    <w:rsid w:val="00651907"/>
    <w:rsid w:val="006540D9"/>
    <w:rsid w:val="006541F5"/>
    <w:rsid w:val="006550E9"/>
    <w:rsid w:val="00655379"/>
    <w:rsid w:val="006566EC"/>
    <w:rsid w:val="00656C15"/>
    <w:rsid w:val="00657E1B"/>
    <w:rsid w:val="0066257A"/>
    <w:rsid w:val="00662CC6"/>
    <w:rsid w:val="00663F74"/>
    <w:rsid w:val="006665B6"/>
    <w:rsid w:val="006665F1"/>
    <w:rsid w:val="00670854"/>
    <w:rsid w:val="006717F5"/>
    <w:rsid w:val="00673A4B"/>
    <w:rsid w:val="00675218"/>
    <w:rsid w:val="006752E9"/>
    <w:rsid w:val="00676A64"/>
    <w:rsid w:val="00676CE1"/>
    <w:rsid w:val="00676F2E"/>
    <w:rsid w:val="00677C38"/>
    <w:rsid w:val="00681146"/>
    <w:rsid w:val="00681C8F"/>
    <w:rsid w:val="00681D1E"/>
    <w:rsid w:val="00684450"/>
    <w:rsid w:val="00684F70"/>
    <w:rsid w:val="00686704"/>
    <w:rsid w:val="00686849"/>
    <w:rsid w:val="0069137E"/>
    <w:rsid w:val="00692738"/>
    <w:rsid w:val="0069339D"/>
    <w:rsid w:val="00694DD9"/>
    <w:rsid w:val="00695387"/>
    <w:rsid w:val="006A0238"/>
    <w:rsid w:val="006A06DF"/>
    <w:rsid w:val="006A0963"/>
    <w:rsid w:val="006A1B48"/>
    <w:rsid w:val="006A42CB"/>
    <w:rsid w:val="006A4A16"/>
    <w:rsid w:val="006A51EB"/>
    <w:rsid w:val="006A6067"/>
    <w:rsid w:val="006A76D0"/>
    <w:rsid w:val="006B0A93"/>
    <w:rsid w:val="006B22C4"/>
    <w:rsid w:val="006B3079"/>
    <w:rsid w:val="006B42B6"/>
    <w:rsid w:val="006B53E9"/>
    <w:rsid w:val="006B58AE"/>
    <w:rsid w:val="006B79CA"/>
    <w:rsid w:val="006C1407"/>
    <w:rsid w:val="006C28A9"/>
    <w:rsid w:val="006C2F45"/>
    <w:rsid w:val="006C3A96"/>
    <w:rsid w:val="006C43D0"/>
    <w:rsid w:val="006C4AD0"/>
    <w:rsid w:val="006C5A9F"/>
    <w:rsid w:val="006C5FB4"/>
    <w:rsid w:val="006D2260"/>
    <w:rsid w:val="006D2B83"/>
    <w:rsid w:val="006D3CCD"/>
    <w:rsid w:val="006D413F"/>
    <w:rsid w:val="006D49BE"/>
    <w:rsid w:val="006D4D3A"/>
    <w:rsid w:val="006D67D4"/>
    <w:rsid w:val="006D74B4"/>
    <w:rsid w:val="006E0EEE"/>
    <w:rsid w:val="006E2CD6"/>
    <w:rsid w:val="006E45C8"/>
    <w:rsid w:val="006E50D0"/>
    <w:rsid w:val="006E529C"/>
    <w:rsid w:val="006E7DE8"/>
    <w:rsid w:val="006F15BF"/>
    <w:rsid w:val="006F15E3"/>
    <w:rsid w:val="006F216D"/>
    <w:rsid w:val="006F324C"/>
    <w:rsid w:val="00700A72"/>
    <w:rsid w:val="00700F52"/>
    <w:rsid w:val="00702BA6"/>
    <w:rsid w:val="00702D7B"/>
    <w:rsid w:val="00703DA3"/>
    <w:rsid w:val="0070604B"/>
    <w:rsid w:val="007060D9"/>
    <w:rsid w:val="007063ED"/>
    <w:rsid w:val="00706443"/>
    <w:rsid w:val="00710072"/>
    <w:rsid w:val="00710B5E"/>
    <w:rsid w:val="00710FE1"/>
    <w:rsid w:val="00713441"/>
    <w:rsid w:val="00713817"/>
    <w:rsid w:val="00716E96"/>
    <w:rsid w:val="00717C56"/>
    <w:rsid w:val="00717D25"/>
    <w:rsid w:val="007208AA"/>
    <w:rsid w:val="00724EBB"/>
    <w:rsid w:val="00733404"/>
    <w:rsid w:val="00733DAF"/>
    <w:rsid w:val="0073503B"/>
    <w:rsid w:val="00735309"/>
    <w:rsid w:val="00736837"/>
    <w:rsid w:val="0073780A"/>
    <w:rsid w:val="007415E7"/>
    <w:rsid w:val="00743D58"/>
    <w:rsid w:val="0074533E"/>
    <w:rsid w:val="00745531"/>
    <w:rsid w:val="00746FE2"/>
    <w:rsid w:val="007506DA"/>
    <w:rsid w:val="007513F1"/>
    <w:rsid w:val="00751D3D"/>
    <w:rsid w:val="00752678"/>
    <w:rsid w:val="00755744"/>
    <w:rsid w:val="00756B0C"/>
    <w:rsid w:val="00756B9C"/>
    <w:rsid w:val="00756F2A"/>
    <w:rsid w:val="0075702F"/>
    <w:rsid w:val="00757224"/>
    <w:rsid w:val="007606EB"/>
    <w:rsid w:val="00761A4B"/>
    <w:rsid w:val="007627D4"/>
    <w:rsid w:val="00762810"/>
    <w:rsid w:val="00764DA9"/>
    <w:rsid w:val="00767FC0"/>
    <w:rsid w:val="00771ED8"/>
    <w:rsid w:val="00772274"/>
    <w:rsid w:val="00772938"/>
    <w:rsid w:val="007729B4"/>
    <w:rsid w:val="00772DBA"/>
    <w:rsid w:val="00774A7F"/>
    <w:rsid w:val="0077701B"/>
    <w:rsid w:val="00777965"/>
    <w:rsid w:val="007801AA"/>
    <w:rsid w:val="007803A5"/>
    <w:rsid w:val="007843F9"/>
    <w:rsid w:val="00785300"/>
    <w:rsid w:val="00786CF0"/>
    <w:rsid w:val="00792794"/>
    <w:rsid w:val="00793F22"/>
    <w:rsid w:val="00794160"/>
    <w:rsid w:val="0079467E"/>
    <w:rsid w:val="00795879"/>
    <w:rsid w:val="007960AE"/>
    <w:rsid w:val="00797BB2"/>
    <w:rsid w:val="007A05BF"/>
    <w:rsid w:val="007A124F"/>
    <w:rsid w:val="007A1AFB"/>
    <w:rsid w:val="007A1C7D"/>
    <w:rsid w:val="007A3016"/>
    <w:rsid w:val="007A341C"/>
    <w:rsid w:val="007A3516"/>
    <w:rsid w:val="007A54D1"/>
    <w:rsid w:val="007A5EDF"/>
    <w:rsid w:val="007B0469"/>
    <w:rsid w:val="007B14BE"/>
    <w:rsid w:val="007B1734"/>
    <w:rsid w:val="007B633C"/>
    <w:rsid w:val="007B76C8"/>
    <w:rsid w:val="007C10DA"/>
    <w:rsid w:val="007C39F1"/>
    <w:rsid w:val="007C3F36"/>
    <w:rsid w:val="007D0AD4"/>
    <w:rsid w:val="007D1E0E"/>
    <w:rsid w:val="007D2AE9"/>
    <w:rsid w:val="007D35AF"/>
    <w:rsid w:val="007D6519"/>
    <w:rsid w:val="007E19F4"/>
    <w:rsid w:val="007E3507"/>
    <w:rsid w:val="007E39DA"/>
    <w:rsid w:val="007E420E"/>
    <w:rsid w:val="007E4499"/>
    <w:rsid w:val="007E6AFA"/>
    <w:rsid w:val="007F0427"/>
    <w:rsid w:val="007F0569"/>
    <w:rsid w:val="007F0F92"/>
    <w:rsid w:val="007F2D70"/>
    <w:rsid w:val="007F39CC"/>
    <w:rsid w:val="007F4B78"/>
    <w:rsid w:val="007F7610"/>
    <w:rsid w:val="00800886"/>
    <w:rsid w:val="00803D99"/>
    <w:rsid w:val="008040F0"/>
    <w:rsid w:val="00804505"/>
    <w:rsid w:val="00804D49"/>
    <w:rsid w:val="00806807"/>
    <w:rsid w:val="00811605"/>
    <w:rsid w:val="0081365C"/>
    <w:rsid w:val="00813F10"/>
    <w:rsid w:val="0081428D"/>
    <w:rsid w:val="00815106"/>
    <w:rsid w:val="008164B9"/>
    <w:rsid w:val="008253A1"/>
    <w:rsid w:val="008276E4"/>
    <w:rsid w:val="00831772"/>
    <w:rsid w:val="00832404"/>
    <w:rsid w:val="00832C44"/>
    <w:rsid w:val="008348E8"/>
    <w:rsid w:val="0083524A"/>
    <w:rsid w:val="00835774"/>
    <w:rsid w:val="00836E5B"/>
    <w:rsid w:val="00837BB5"/>
    <w:rsid w:val="00840557"/>
    <w:rsid w:val="00843A03"/>
    <w:rsid w:val="008504DA"/>
    <w:rsid w:val="00852A44"/>
    <w:rsid w:val="008563F5"/>
    <w:rsid w:val="0086016F"/>
    <w:rsid w:val="00862A5C"/>
    <w:rsid w:val="0086375C"/>
    <w:rsid w:val="00864A66"/>
    <w:rsid w:val="0086502B"/>
    <w:rsid w:val="00865285"/>
    <w:rsid w:val="00871E89"/>
    <w:rsid w:val="0087339B"/>
    <w:rsid w:val="00874FA1"/>
    <w:rsid w:val="0087626D"/>
    <w:rsid w:val="00876DF1"/>
    <w:rsid w:val="008812EB"/>
    <w:rsid w:val="00883998"/>
    <w:rsid w:val="00884CD3"/>
    <w:rsid w:val="00884DB1"/>
    <w:rsid w:val="00885DEE"/>
    <w:rsid w:val="008870F7"/>
    <w:rsid w:val="00887927"/>
    <w:rsid w:val="0089099E"/>
    <w:rsid w:val="008949E2"/>
    <w:rsid w:val="00895AB5"/>
    <w:rsid w:val="008A0FD0"/>
    <w:rsid w:val="008A2162"/>
    <w:rsid w:val="008A30CB"/>
    <w:rsid w:val="008A3369"/>
    <w:rsid w:val="008A39E6"/>
    <w:rsid w:val="008A6116"/>
    <w:rsid w:val="008A7E29"/>
    <w:rsid w:val="008B37D3"/>
    <w:rsid w:val="008C32FC"/>
    <w:rsid w:val="008C3669"/>
    <w:rsid w:val="008C44FD"/>
    <w:rsid w:val="008C5517"/>
    <w:rsid w:val="008C5AFD"/>
    <w:rsid w:val="008D38F6"/>
    <w:rsid w:val="008D546E"/>
    <w:rsid w:val="008D6269"/>
    <w:rsid w:val="008E1CC0"/>
    <w:rsid w:val="008E21AE"/>
    <w:rsid w:val="008E7026"/>
    <w:rsid w:val="008F1BEA"/>
    <w:rsid w:val="008F293E"/>
    <w:rsid w:val="008F2A8F"/>
    <w:rsid w:val="008F4E0F"/>
    <w:rsid w:val="008F6518"/>
    <w:rsid w:val="00902D06"/>
    <w:rsid w:val="00911C4B"/>
    <w:rsid w:val="009126A3"/>
    <w:rsid w:val="0091304C"/>
    <w:rsid w:val="0091309B"/>
    <w:rsid w:val="00916433"/>
    <w:rsid w:val="00916806"/>
    <w:rsid w:val="009201C9"/>
    <w:rsid w:val="00921240"/>
    <w:rsid w:val="00926A21"/>
    <w:rsid w:val="0092785F"/>
    <w:rsid w:val="0093296A"/>
    <w:rsid w:val="009339E2"/>
    <w:rsid w:val="00936859"/>
    <w:rsid w:val="0093698D"/>
    <w:rsid w:val="00941C6C"/>
    <w:rsid w:val="00941CD1"/>
    <w:rsid w:val="00944883"/>
    <w:rsid w:val="009460AC"/>
    <w:rsid w:val="00947A33"/>
    <w:rsid w:val="00947E82"/>
    <w:rsid w:val="00951FA9"/>
    <w:rsid w:val="0095313A"/>
    <w:rsid w:val="00954402"/>
    <w:rsid w:val="009551CB"/>
    <w:rsid w:val="00957E97"/>
    <w:rsid w:val="00964D43"/>
    <w:rsid w:val="00965344"/>
    <w:rsid w:val="009672BF"/>
    <w:rsid w:val="00972100"/>
    <w:rsid w:val="00972E0F"/>
    <w:rsid w:val="00974ECC"/>
    <w:rsid w:val="0097684D"/>
    <w:rsid w:val="0098292B"/>
    <w:rsid w:val="00982EB0"/>
    <w:rsid w:val="00983859"/>
    <w:rsid w:val="00983F01"/>
    <w:rsid w:val="0098406F"/>
    <w:rsid w:val="0098584E"/>
    <w:rsid w:val="00985C73"/>
    <w:rsid w:val="00991335"/>
    <w:rsid w:val="00991B07"/>
    <w:rsid w:val="009941F2"/>
    <w:rsid w:val="00995023"/>
    <w:rsid w:val="009A1C37"/>
    <w:rsid w:val="009A36EC"/>
    <w:rsid w:val="009A36EF"/>
    <w:rsid w:val="009A71A7"/>
    <w:rsid w:val="009A7DA9"/>
    <w:rsid w:val="009B3870"/>
    <w:rsid w:val="009B5533"/>
    <w:rsid w:val="009B77BF"/>
    <w:rsid w:val="009B7E9F"/>
    <w:rsid w:val="009C0E5A"/>
    <w:rsid w:val="009C3390"/>
    <w:rsid w:val="009C3D92"/>
    <w:rsid w:val="009C5763"/>
    <w:rsid w:val="009C58C9"/>
    <w:rsid w:val="009C6613"/>
    <w:rsid w:val="009D0A9F"/>
    <w:rsid w:val="009D18F2"/>
    <w:rsid w:val="009D5736"/>
    <w:rsid w:val="009D5A4A"/>
    <w:rsid w:val="009D6C2E"/>
    <w:rsid w:val="009E181C"/>
    <w:rsid w:val="009E1925"/>
    <w:rsid w:val="009E3AB2"/>
    <w:rsid w:val="009E57C7"/>
    <w:rsid w:val="009F0361"/>
    <w:rsid w:val="009F0E20"/>
    <w:rsid w:val="009F16DD"/>
    <w:rsid w:val="009F5CA4"/>
    <w:rsid w:val="00A01A0B"/>
    <w:rsid w:val="00A01FF0"/>
    <w:rsid w:val="00A03B1C"/>
    <w:rsid w:val="00A043C7"/>
    <w:rsid w:val="00A06093"/>
    <w:rsid w:val="00A0662F"/>
    <w:rsid w:val="00A072DC"/>
    <w:rsid w:val="00A11CB6"/>
    <w:rsid w:val="00A12755"/>
    <w:rsid w:val="00A12CD9"/>
    <w:rsid w:val="00A13346"/>
    <w:rsid w:val="00A151E2"/>
    <w:rsid w:val="00A159C3"/>
    <w:rsid w:val="00A167E9"/>
    <w:rsid w:val="00A17745"/>
    <w:rsid w:val="00A17ACE"/>
    <w:rsid w:val="00A20FCF"/>
    <w:rsid w:val="00A23369"/>
    <w:rsid w:val="00A27E4F"/>
    <w:rsid w:val="00A3008A"/>
    <w:rsid w:val="00A304BF"/>
    <w:rsid w:val="00A30F7E"/>
    <w:rsid w:val="00A31EFE"/>
    <w:rsid w:val="00A32111"/>
    <w:rsid w:val="00A323FE"/>
    <w:rsid w:val="00A330A5"/>
    <w:rsid w:val="00A33F1C"/>
    <w:rsid w:val="00A3499C"/>
    <w:rsid w:val="00A354EF"/>
    <w:rsid w:val="00A35F9D"/>
    <w:rsid w:val="00A36075"/>
    <w:rsid w:val="00A4104E"/>
    <w:rsid w:val="00A411C1"/>
    <w:rsid w:val="00A417F3"/>
    <w:rsid w:val="00A42755"/>
    <w:rsid w:val="00A433DD"/>
    <w:rsid w:val="00A44675"/>
    <w:rsid w:val="00A479D2"/>
    <w:rsid w:val="00A50373"/>
    <w:rsid w:val="00A533B4"/>
    <w:rsid w:val="00A550EE"/>
    <w:rsid w:val="00A56068"/>
    <w:rsid w:val="00A57FC1"/>
    <w:rsid w:val="00A60E29"/>
    <w:rsid w:val="00A61C1E"/>
    <w:rsid w:val="00A622E1"/>
    <w:rsid w:val="00A62363"/>
    <w:rsid w:val="00A630A4"/>
    <w:rsid w:val="00A63FF2"/>
    <w:rsid w:val="00A65012"/>
    <w:rsid w:val="00A67572"/>
    <w:rsid w:val="00A6791E"/>
    <w:rsid w:val="00A70498"/>
    <w:rsid w:val="00A729C7"/>
    <w:rsid w:val="00A73AC9"/>
    <w:rsid w:val="00A7496D"/>
    <w:rsid w:val="00A74DA3"/>
    <w:rsid w:val="00A800E7"/>
    <w:rsid w:val="00A81C40"/>
    <w:rsid w:val="00A81D93"/>
    <w:rsid w:val="00A82998"/>
    <w:rsid w:val="00A84AED"/>
    <w:rsid w:val="00A8500D"/>
    <w:rsid w:val="00A878E3"/>
    <w:rsid w:val="00A91164"/>
    <w:rsid w:val="00A93626"/>
    <w:rsid w:val="00A94005"/>
    <w:rsid w:val="00A946AA"/>
    <w:rsid w:val="00A9552B"/>
    <w:rsid w:val="00A96270"/>
    <w:rsid w:val="00A964C8"/>
    <w:rsid w:val="00A9687D"/>
    <w:rsid w:val="00A978B1"/>
    <w:rsid w:val="00AA0B8B"/>
    <w:rsid w:val="00AA184F"/>
    <w:rsid w:val="00AA2625"/>
    <w:rsid w:val="00AA456E"/>
    <w:rsid w:val="00AA48CB"/>
    <w:rsid w:val="00AA4B08"/>
    <w:rsid w:val="00AA514C"/>
    <w:rsid w:val="00AA76DC"/>
    <w:rsid w:val="00AA77F8"/>
    <w:rsid w:val="00AB0A4E"/>
    <w:rsid w:val="00AB131A"/>
    <w:rsid w:val="00AB194B"/>
    <w:rsid w:val="00AB287E"/>
    <w:rsid w:val="00AB2A0D"/>
    <w:rsid w:val="00AB3BEA"/>
    <w:rsid w:val="00AB63DA"/>
    <w:rsid w:val="00AB63DF"/>
    <w:rsid w:val="00AC0D07"/>
    <w:rsid w:val="00AD1488"/>
    <w:rsid w:val="00AD1723"/>
    <w:rsid w:val="00AD45F4"/>
    <w:rsid w:val="00AD7A2D"/>
    <w:rsid w:val="00AE32AE"/>
    <w:rsid w:val="00AE37E9"/>
    <w:rsid w:val="00AE5957"/>
    <w:rsid w:val="00AE63AB"/>
    <w:rsid w:val="00AE662E"/>
    <w:rsid w:val="00AE7549"/>
    <w:rsid w:val="00AF11E3"/>
    <w:rsid w:val="00AF1AA2"/>
    <w:rsid w:val="00AF2724"/>
    <w:rsid w:val="00AF314C"/>
    <w:rsid w:val="00AF4835"/>
    <w:rsid w:val="00AF51D5"/>
    <w:rsid w:val="00AF7114"/>
    <w:rsid w:val="00AF757A"/>
    <w:rsid w:val="00B0008E"/>
    <w:rsid w:val="00B01052"/>
    <w:rsid w:val="00B012BF"/>
    <w:rsid w:val="00B01FC3"/>
    <w:rsid w:val="00B031EA"/>
    <w:rsid w:val="00B036FB"/>
    <w:rsid w:val="00B05290"/>
    <w:rsid w:val="00B059F9"/>
    <w:rsid w:val="00B063AA"/>
    <w:rsid w:val="00B06CCE"/>
    <w:rsid w:val="00B07CC4"/>
    <w:rsid w:val="00B1096B"/>
    <w:rsid w:val="00B14627"/>
    <w:rsid w:val="00B15F09"/>
    <w:rsid w:val="00B21D68"/>
    <w:rsid w:val="00B23EAE"/>
    <w:rsid w:val="00B24B83"/>
    <w:rsid w:val="00B24C66"/>
    <w:rsid w:val="00B264CA"/>
    <w:rsid w:val="00B27076"/>
    <w:rsid w:val="00B30473"/>
    <w:rsid w:val="00B31032"/>
    <w:rsid w:val="00B3166C"/>
    <w:rsid w:val="00B3234E"/>
    <w:rsid w:val="00B32522"/>
    <w:rsid w:val="00B33AF6"/>
    <w:rsid w:val="00B3421D"/>
    <w:rsid w:val="00B3484A"/>
    <w:rsid w:val="00B34F29"/>
    <w:rsid w:val="00B36799"/>
    <w:rsid w:val="00B37A08"/>
    <w:rsid w:val="00B42584"/>
    <w:rsid w:val="00B429E1"/>
    <w:rsid w:val="00B4390E"/>
    <w:rsid w:val="00B44C2F"/>
    <w:rsid w:val="00B45F38"/>
    <w:rsid w:val="00B467EA"/>
    <w:rsid w:val="00B46EFB"/>
    <w:rsid w:val="00B517B3"/>
    <w:rsid w:val="00B518A8"/>
    <w:rsid w:val="00B52CE3"/>
    <w:rsid w:val="00B5792D"/>
    <w:rsid w:val="00B60199"/>
    <w:rsid w:val="00B62442"/>
    <w:rsid w:val="00B643B1"/>
    <w:rsid w:val="00B64FE7"/>
    <w:rsid w:val="00B70D1E"/>
    <w:rsid w:val="00B718BF"/>
    <w:rsid w:val="00B733A9"/>
    <w:rsid w:val="00B77865"/>
    <w:rsid w:val="00B77A08"/>
    <w:rsid w:val="00B81AD6"/>
    <w:rsid w:val="00B81FC4"/>
    <w:rsid w:val="00B83C9D"/>
    <w:rsid w:val="00B84810"/>
    <w:rsid w:val="00B87459"/>
    <w:rsid w:val="00B920E7"/>
    <w:rsid w:val="00B92638"/>
    <w:rsid w:val="00B95817"/>
    <w:rsid w:val="00B95EEC"/>
    <w:rsid w:val="00B977E9"/>
    <w:rsid w:val="00BA0109"/>
    <w:rsid w:val="00BA1D48"/>
    <w:rsid w:val="00BA2C19"/>
    <w:rsid w:val="00BA3165"/>
    <w:rsid w:val="00BA34C6"/>
    <w:rsid w:val="00BA614F"/>
    <w:rsid w:val="00BA7CDD"/>
    <w:rsid w:val="00BA7D57"/>
    <w:rsid w:val="00BB17A7"/>
    <w:rsid w:val="00BB1943"/>
    <w:rsid w:val="00BB1FF3"/>
    <w:rsid w:val="00BB538D"/>
    <w:rsid w:val="00BB57CB"/>
    <w:rsid w:val="00BB5C7B"/>
    <w:rsid w:val="00BB7A2B"/>
    <w:rsid w:val="00BB7E0E"/>
    <w:rsid w:val="00BC133D"/>
    <w:rsid w:val="00BC2366"/>
    <w:rsid w:val="00BC50B8"/>
    <w:rsid w:val="00BC53B1"/>
    <w:rsid w:val="00BC560C"/>
    <w:rsid w:val="00BC5FFE"/>
    <w:rsid w:val="00BC657C"/>
    <w:rsid w:val="00BC6BE8"/>
    <w:rsid w:val="00BD08C6"/>
    <w:rsid w:val="00BD1D98"/>
    <w:rsid w:val="00BD1F82"/>
    <w:rsid w:val="00BD33C3"/>
    <w:rsid w:val="00BD3C0C"/>
    <w:rsid w:val="00BD5DE9"/>
    <w:rsid w:val="00BD75EE"/>
    <w:rsid w:val="00BE00B5"/>
    <w:rsid w:val="00BE05B8"/>
    <w:rsid w:val="00BE1475"/>
    <w:rsid w:val="00BE204E"/>
    <w:rsid w:val="00BE37F6"/>
    <w:rsid w:val="00BE3F04"/>
    <w:rsid w:val="00BE4354"/>
    <w:rsid w:val="00BE4852"/>
    <w:rsid w:val="00BE64B1"/>
    <w:rsid w:val="00BE6CC1"/>
    <w:rsid w:val="00BF1AFC"/>
    <w:rsid w:val="00BF2B42"/>
    <w:rsid w:val="00BF489E"/>
    <w:rsid w:val="00BF6D67"/>
    <w:rsid w:val="00BF72FA"/>
    <w:rsid w:val="00C0012D"/>
    <w:rsid w:val="00C01206"/>
    <w:rsid w:val="00C03968"/>
    <w:rsid w:val="00C069CC"/>
    <w:rsid w:val="00C10A4F"/>
    <w:rsid w:val="00C11844"/>
    <w:rsid w:val="00C13A9C"/>
    <w:rsid w:val="00C13C6F"/>
    <w:rsid w:val="00C14798"/>
    <w:rsid w:val="00C150B3"/>
    <w:rsid w:val="00C16BA3"/>
    <w:rsid w:val="00C1730E"/>
    <w:rsid w:val="00C20799"/>
    <w:rsid w:val="00C21FC3"/>
    <w:rsid w:val="00C222AD"/>
    <w:rsid w:val="00C2441A"/>
    <w:rsid w:val="00C25348"/>
    <w:rsid w:val="00C276E1"/>
    <w:rsid w:val="00C30CB4"/>
    <w:rsid w:val="00C316FD"/>
    <w:rsid w:val="00C32417"/>
    <w:rsid w:val="00C32BA0"/>
    <w:rsid w:val="00C32C4E"/>
    <w:rsid w:val="00C33444"/>
    <w:rsid w:val="00C3566F"/>
    <w:rsid w:val="00C35983"/>
    <w:rsid w:val="00C42335"/>
    <w:rsid w:val="00C43E86"/>
    <w:rsid w:val="00C4668E"/>
    <w:rsid w:val="00C46870"/>
    <w:rsid w:val="00C47AEA"/>
    <w:rsid w:val="00C53E1C"/>
    <w:rsid w:val="00C542F2"/>
    <w:rsid w:val="00C5455E"/>
    <w:rsid w:val="00C549BC"/>
    <w:rsid w:val="00C560B3"/>
    <w:rsid w:val="00C566E9"/>
    <w:rsid w:val="00C57424"/>
    <w:rsid w:val="00C57723"/>
    <w:rsid w:val="00C61B7A"/>
    <w:rsid w:val="00C6273A"/>
    <w:rsid w:val="00C66C64"/>
    <w:rsid w:val="00C7160E"/>
    <w:rsid w:val="00C72342"/>
    <w:rsid w:val="00C738BC"/>
    <w:rsid w:val="00C742C0"/>
    <w:rsid w:val="00C743AF"/>
    <w:rsid w:val="00C75901"/>
    <w:rsid w:val="00C77CD4"/>
    <w:rsid w:val="00C8118A"/>
    <w:rsid w:val="00C8212E"/>
    <w:rsid w:val="00C85576"/>
    <w:rsid w:val="00C8635D"/>
    <w:rsid w:val="00C86365"/>
    <w:rsid w:val="00C864E7"/>
    <w:rsid w:val="00C87A21"/>
    <w:rsid w:val="00C87E37"/>
    <w:rsid w:val="00C9007C"/>
    <w:rsid w:val="00C914E9"/>
    <w:rsid w:val="00C92E6B"/>
    <w:rsid w:val="00CA070A"/>
    <w:rsid w:val="00CA0711"/>
    <w:rsid w:val="00CA0C8C"/>
    <w:rsid w:val="00CA10E0"/>
    <w:rsid w:val="00CA5A7E"/>
    <w:rsid w:val="00CA6B12"/>
    <w:rsid w:val="00CA76CB"/>
    <w:rsid w:val="00CA772B"/>
    <w:rsid w:val="00CB1657"/>
    <w:rsid w:val="00CB3D4C"/>
    <w:rsid w:val="00CB4222"/>
    <w:rsid w:val="00CB48CC"/>
    <w:rsid w:val="00CB529E"/>
    <w:rsid w:val="00CB57EB"/>
    <w:rsid w:val="00CB603C"/>
    <w:rsid w:val="00CB6739"/>
    <w:rsid w:val="00CB6A2A"/>
    <w:rsid w:val="00CC23E9"/>
    <w:rsid w:val="00CC272B"/>
    <w:rsid w:val="00CC56AB"/>
    <w:rsid w:val="00CC5D82"/>
    <w:rsid w:val="00CC7060"/>
    <w:rsid w:val="00CC779E"/>
    <w:rsid w:val="00CC7CF1"/>
    <w:rsid w:val="00CD2050"/>
    <w:rsid w:val="00CD29AB"/>
    <w:rsid w:val="00CD3705"/>
    <w:rsid w:val="00CD69A6"/>
    <w:rsid w:val="00CD70E8"/>
    <w:rsid w:val="00CD73C5"/>
    <w:rsid w:val="00CE0C0A"/>
    <w:rsid w:val="00CE13B4"/>
    <w:rsid w:val="00CE2C23"/>
    <w:rsid w:val="00CE3A6A"/>
    <w:rsid w:val="00CE552E"/>
    <w:rsid w:val="00CE595B"/>
    <w:rsid w:val="00CE6AC7"/>
    <w:rsid w:val="00CF60B5"/>
    <w:rsid w:val="00CF7B8E"/>
    <w:rsid w:val="00D00A77"/>
    <w:rsid w:val="00D00CE9"/>
    <w:rsid w:val="00D01784"/>
    <w:rsid w:val="00D0228D"/>
    <w:rsid w:val="00D04BDC"/>
    <w:rsid w:val="00D0507E"/>
    <w:rsid w:val="00D05A00"/>
    <w:rsid w:val="00D05B11"/>
    <w:rsid w:val="00D06B93"/>
    <w:rsid w:val="00D135F6"/>
    <w:rsid w:val="00D13FAD"/>
    <w:rsid w:val="00D16189"/>
    <w:rsid w:val="00D17345"/>
    <w:rsid w:val="00D17694"/>
    <w:rsid w:val="00D25A89"/>
    <w:rsid w:val="00D324E0"/>
    <w:rsid w:val="00D34090"/>
    <w:rsid w:val="00D365FD"/>
    <w:rsid w:val="00D3757E"/>
    <w:rsid w:val="00D40D70"/>
    <w:rsid w:val="00D411D7"/>
    <w:rsid w:val="00D436E0"/>
    <w:rsid w:val="00D458B0"/>
    <w:rsid w:val="00D459D7"/>
    <w:rsid w:val="00D5390D"/>
    <w:rsid w:val="00D56CB0"/>
    <w:rsid w:val="00D5704D"/>
    <w:rsid w:val="00D571ED"/>
    <w:rsid w:val="00D575A7"/>
    <w:rsid w:val="00D57B2A"/>
    <w:rsid w:val="00D613CB"/>
    <w:rsid w:val="00D62B8D"/>
    <w:rsid w:val="00D62C58"/>
    <w:rsid w:val="00D64E8F"/>
    <w:rsid w:val="00D66328"/>
    <w:rsid w:val="00D676E4"/>
    <w:rsid w:val="00D70473"/>
    <w:rsid w:val="00D73840"/>
    <w:rsid w:val="00D74B0A"/>
    <w:rsid w:val="00D74E98"/>
    <w:rsid w:val="00D75C5E"/>
    <w:rsid w:val="00D85024"/>
    <w:rsid w:val="00D86BCB"/>
    <w:rsid w:val="00D87144"/>
    <w:rsid w:val="00D87B15"/>
    <w:rsid w:val="00D91ACD"/>
    <w:rsid w:val="00D91D7E"/>
    <w:rsid w:val="00D927F8"/>
    <w:rsid w:val="00D92960"/>
    <w:rsid w:val="00D92DF4"/>
    <w:rsid w:val="00D92F9B"/>
    <w:rsid w:val="00D942B5"/>
    <w:rsid w:val="00D957D3"/>
    <w:rsid w:val="00D95952"/>
    <w:rsid w:val="00D967C5"/>
    <w:rsid w:val="00D96A31"/>
    <w:rsid w:val="00DA15A2"/>
    <w:rsid w:val="00DA3D7E"/>
    <w:rsid w:val="00DA477A"/>
    <w:rsid w:val="00DA4D9A"/>
    <w:rsid w:val="00DA61BB"/>
    <w:rsid w:val="00DA6CA3"/>
    <w:rsid w:val="00DA79AC"/>
    <w:rsid w:val="00DB084D"/>
    <w:rsid w:val="00DB1844"/>
    <w:rsid w:val="00DB5B99"/>
    <w:rsid w:val="00DB7771"/>
    <w:rsid w:val="00DC10AA"/>
    <w:rsid w:val="00DC1E99"/>
    <w:rsid w:val="00DC4779"/>
    <w:rsid w:val="00DC69CF"/>
    <w:rsid w:val="00DD3D36"/>
    <w:rsid w:val="00DD68BA"/>
    <w:rsid w:val="00DE264F"/>
    <w:rsid w:val="00DE2BE4"/>
    <w:rsid w:val="00DE2FAF"/>
    <w:rsid w:val="00DE37F5"/>
    <w:rsid w:val="00DE3B51"/>
    <w:rsid w:val="00DE3EC5"/>
    <w:rsid w:val="00DE4700"/>
    <w:rsid w:val="00DE5368"/>
    <w:rsid w:val="00DF1FCB"/>
    <w:rsid w:val="00DF26CD"/>
    <w:rsid w:val="00DF2CF6"/>
    <w:rsid w:val="00DF3396"/>
    <w:rsid w:val="00DF4458"/>
    <w:rsid w:val="00DF48DF"/>
    <w:rsid w:val="00DF4A82"/>
    <w:rsid w:val="00DF6DA2"/>
    <w:rsid w:val="00DF7FB8"/>
    <w:rsid w:val="00E00292"/>
    <w:rsid w:val="00E04BEE"/>
    <w:rsid w:val="00E05B44"/>
    <w:rsid w:val="00E07C79"/>
    <w:rsid w:val="00E07DD9"/>
    <w:rsid w:val="00E100F4"/>
    <w:rsid w:val="00E10B5E"/>
    <w:rsid w:val="00E10DC1"/>
    <w:rsid w:val="00E17823"/>
    <w:rsid w:val="00E207D1"/>
    <w:rsid w:val="00E25513"/>
    <w:rsid w:val="00E32334"/>
    <w:rsid w:val="00E332D6"/>
    <w:rsid w:val="00E3563C"/>
    <w:rsid w:val="00E364FE"/>
    <w:rsid w:val="00E401D3"/>
    <w:rsid w:val="00E40AF5"/>
    <w:rsid w:val="00E411D9"/>
    <w:rsid w:val="00E41C99"/>
    <w:rsid w:val="00E423C2"/>
    <w:rsid w:val="00E42A1A"/>
    <w:rsid w:val="00E434BC"/>
    <w:rsid w:val="00E43E4B"/>
    <w:rsid w:val="00E44249"/>
    <w:rsid w:val="00E44EDE"/>
    <w:rsid w:val="00E45806"/>
    <w:rsid w:val="00E45FBE"/>
    <w:rsid w:val="00E47CF6"/>
    <w:rsid w:val="00E5063A"/>
    <w:rsid w:val="00E52A02"/>
    <w:rsid w:val="00E52E63"/>
    <w:rsid w:val="00E530AE"/>
    <w:rsid w:val="00E537D6"/>
    <w:rsid w:val="00E55A30"/>
    <w:rsid w:val="00E56542"/>
    <w:rsid w:val="00E566B1"/>
    <w:rsid w:val="00E5766C"/>
    <w:rsid w:val="00E57C7E"/>
    <w:rsid w:val="00E61761"/>
    <w:rsid w:val="00E61859"/>
    <w:rsid w:val="00E65D44"/>
    <w:rsid w:val="00E67400"/>
    <w:rsid w:val="00E70204"/>
    <w:rsid w:val="00E72555"/>
    <w:rsid w:val="00E72576"/>
    <w:rsid w:val="00E73F02"/>
    <w:rsid w:val="00E83FAE"/>
    <w:rsid w:val="00E86114"/>
    <w:rsid w:val="00E86B20"/>
    <w:rsid w:val="00E86C11"/>
    <w:rsid w:val="00E90347"/>
    <w:rsid w:val="00E916E2"/>
    <w:rsid w:val="00E925B5"/>
    <w:rsid w:val="00E94F10"/>
    <w:rsid w:val="00E96BB4"/>
    <w:rsid w:val="00EA0681"/>
    <w:rsid w:val="00EA0B41"/>
    <w:rsid w:val="00EA1F49"/>
    <w:rsid w:val="00EA2C81"/>
    <w:rsid w:val="00EA3871"/>
    <w:rsid w:val="00EA569F"/>
    <w:rsid w:val="00EB1321"/>
    <w:rsid w:val="00EB1B4D"/>
    <w:rsid w:val="00EB3C1D"/>
    <w:rsid w:val="00EB41D2"/>
    <w:rsid w:val="00EB515F"/>
    <w:rsid w:val="00EB5C21"/>
    <w:rsid w:val="00EB6365"/>
    <w:rsid w:val="00EB7A27"/>
    <w:rsid w:val="00EC009E"/>
    <w:rsid w:val="00EC156E"/>
    <w:rsid w:val="00EC5A69"/>
    <w:rsid w:val="00EC5CE7"/>
    <w:rsid w:val="00EC6BF7"/>
    <w:rsid w:val="00EC7B44"/>
    <w:rsid w:val="00ED2A2A"/>
    <w:rsid w:val="00ED2A35"/>
    <w:rsid w:val="00ED30D8"/>
    <w:rsid w:val="00ED42DD"/>
    <w:rsid w:val="00ED540B"/>
    <w:rsid w:val="00ED5439"/>
    <w:rsid w:val="00EE0BBF"/>
    <w:rsid w:val="00EE1512"/>
    <w:rsid w:val="00EE1648"/>
    <w:rsid w:val="00EE18A3"/>
    <w:rsid w:val="00EE1F4A"/>
    <w:rsid w:val="00EE584E"/>
    <w:rsid w:val="00EE67D5"/>
    <w:rsid w:val="00EE6992"/>
    <w:rsid w:val="00EE75B1"/>
    <w:rsid w:val="00EE7AC3"/>
    <w:rsid w:val="00EF19AE"/>
    <w:rsid w:val="00EF1FE6"/>
    <w:rsid w:val="00EF5D3C"/>
    <w:rsid w:val="00EF6E68"/>
    <w:rsid w:val="00EF70B9"/>
    <w:rsid w:val="00F0024C"/>
    <w:rsid w:val="00F01A2C"/>
    <w:rsid w:val="00F01DFC"/>
    <w:rsid w:val="00F048CB"/>
    <w:rsid w:val="00F060AF"/>
    <w:rsid w:val="00F0755E"/>
    <w:rsid w:val="00F076BA"/>
    <w:rsid w:val="00F115C1"/>
    <w:rsid w:val="00F11749"/>
    <w:rsid w:val="00F11BC0"/>
    <w:rsid w:val="00F126D9"/>
    <w:rsid w:val="00F12A4E"/>
    <w:rsid w:val="00F12F6A"/>
    <w:rsid w:val="00F14760"/>
    <w:rsid w:val="00F14994"/>
    <w:rsid w:val="00F20597"/>
    <w:rsid w:val="00F21A32"/>
    <w:rsid w:val="00F2207F"/>
    <w:rsid w:val="00F2346E"/>
    <w:rsid w:val="00F23A3E"/>
    <w:rsid w:val="00F23BF8"/>
    <w:rsid w:val="00F34BA4"/>
    <w:rsid w:val="00F35FFD"/>
    <w:rsid w:val="00F3716E"/>
    <w:rsid w:val="00F40B93"/>
    <w:rsid w:val="00F435B4"/>
    <w:rsid w:val="00F456F6"/>
    <w:rsid w:val="00F46181"/>
    <w:rsid w:val="00F475ED"/>
    <w:rsid w:val="00F47EAD"/>
    <w:rsid w:val="00F50210"/>
    <w:rsid w:val="00F52DBC"/>
    <w:rsid w:val="00F539CA"/>
    <w:rsid w:val="00F54285"/>
    <w:rsid w:val="00F5461E"/>
    <w:rsid w:val="00F55AEA"/>
    <w:rsid w:val="00F6067C"/>
    <w:rsid w:val="00F6222C"/>
    <w:rsid w:val="00F62238"/>
    <w:rsid w:val="00F656A5"/>
    <w:rsid w:val="00F702A0"/>
    <w:rsid w:val="00F709B6"/>
    <w:rsid w:val="00F7184D"/>
    <w:rsid w:val="00F756FF"/>
    <w:rsid w:val="00F75729"/>
    <w:rsid w:val="00F76576"/>
    <w:rsid w:val="00F80A84"/>
    <w:rsid w:val="00F82B01"/>
    <w:rsid w:val="00F82D41"/>
    <w:rsid w:val="00F83C67"/>
    <w:rsid w:val="00F90E76"/>
    <w:rsid w:val="00F937B2"/>
    <w:rsid w:val="00F97429"/>
    <w:rsid w:val="00F9751F"/>
    <w:rsid w:val="00FA19AA"/>
    <w:rsid w:val="00FA1B5F"/>
    <w:rsid w:val="00FA2A1D"/>
    <w:rsid w:val="00FA4C24"/>
    <w:rsid w:val="00FA5B5C"/>
    <w:rsid w:val="00FA72FB"/>
    <w:rsid w:val="00FA761D"/>
    <w:rsid w:val="00FB7C95"/>
    <w:rsid w:val="00FC030E"/>
    <w:rsid w:val="00FC06D9"/>
    <w:rsid w:val="00FC0B12"/>
    <w:rsid w:val="00FC1C61"/>
    <w:rsid w:val="00FC69E3"/>
    <w:rsid w:val="00FD049B"/>
    <w:rsid w:val="00FD14FF"/>
    <w:rsid w:val="00FD1D57"/>
    <w:rsid w:val="00FD35D8"/>
    <w:rsid w:val="00FD375C"/>
    <w:rsid w:val="00FD3791"/>
    <w:rsid w:val="00FD3BDE"/>
    <w:rsid w:val="00FD3C09"/>
    <w:rsid w:val="00FD4BEC"/>
    <w:rsid w:val="00FD506C"/>
    <w:rsid w:val="00FD77B3"/>
    <w:rsid w:val="00FE1C64"/>
    <w:rsid w:val="00FE1D54"/>
    <w:rsid w:val="00FE386A"/>
    <w:rsid w:val="00FE3C4D"/>
    <w:rsid w:val="00FF0C4A"/>
    <w:rsid w:val="00FF0DC1"/>
    <w:rsid w:val="00FF15F2"/>
    <w:rsid w:val="00FF1E49"/>
    <w:rsid w:val="00FF221D"/>
    <w:rsid w:val="00FF3BFE"/>
    <w:rsid w:val="00FF6C85"/>
    <w:rsid w:val="05CA4A6D"/>
    <w:rsid w:val="0B286F30"/>
    <w:rsid w:val="0C2AE0D0"/>
    <w:rsid w:val="0F628192"/>
    <w:rsid w:val="10FE51F3"/>
    <w:rsid w:val="136C1BFB"/>
    <w:rsid w:val="13B795F8"/>
    <w:rsid w:val="1B552F2D"/>
    <w:rsid w:val="21C1FCBC"/>
    <w:rsid w:val="21FDBB74"/>
    <w:rsid w:val="255F57EC"/>
    <w:rsid w:val="25C93705"/>
    <w:rsid w:val="263D7B43"/>
    <w:rsid w:val="2C5F15EA"/>
    <w:rsid w:val="37A777D0"/>
    <w:rsid w:val="44649386"/>
    <w:rsid w:val="4BB0FF56"/>
    <w:rsid w:val="52474A0F"/>
    <w:rsid w:val="54A4485D"/>
    <w:rsid w:val="5921F43F"/>
    <w:rsid w:val="5F4E9AE2"/>
    <w:rsid w:val="6119742F"/>
    <w:rsid w:val="674B0E10"/>
    <w:rsid w:val="74C063AF"/>
    <w:rsid w:val="75B6B658"/>
    <w:rsid w:val="7B7AA654"/>
    <w:rsid w:val="7BEA1D63"/>
    <w:rsid w:val="7EBA508D"/>
    <w:rsid w:val="7EF5D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F1855"/>
  <w15:chartTrackingRefBased/>
  <w15:docId w15:val="{A01D5F8E-EA8B-4B4D-A2FC-B8FE5742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B9C"/>
  </w:style>
  <w:style w:type="paragraph" w:styleId="Heading1">
    <w:name w:val="heading 1"/>
    <w:basedOn w:val="Normal"/>
    <w:next w:val="Normal"/>
    <w:link w:val="Heading1Char"/>
    <w:uiPriority w:val="9"/>
    <w:qFormat/>
    <w:rsid w:val="009913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13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5F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33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91335"/>
    <w:pPr>
      <w:outlineLvl w:val="9"/>
    </w:pPr>
  </w:style>
  <w:style w:type="character" w:customStyle="1" w:styleId="Heading2Char">
    <w:name w:val="Heading 2 Char"/>
    <w:basedOn w:val="DefaultParagraphFont"/>
    <w:link w:val="Heading2"/>
    <w:uiPriority w:val="9"/>
    <w:rsid w:val="00991335"/>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2E06B8"/>
    <w:pPr>
      <w:spacing w:after="100"/>
    </w:pPr>
  </w:style>
  <w:style w:type="paragraph" w:styleId="TOC2">
    <w:name w:val="toc 2"/>
    <w:basedOn w:val="Normal"/>
    <w:next w:val="Normal"/>
    <w:autoRedefine/>
    <w:uiPriority w:val="39"/>
    <w:unhideWhenUsed/>
    <w:rsid w:val="002E06B8"/>
    <w:pPr>
      <w:spacing w:after="100"/>
      <w:ind w:left="220"/>
    </w:pPr>
  </w:style>
  <w:style w:type="character" w:styleId="Hyperlink">
    <w:name w:val="Hyperlink"/>
    <w:basedOn w:val="DefaultParagraphFont"/>
    <w:uiPriority w:val="99"/>
    <w:unhideWhenUsed/>
    <w:rsid w:val="002E06B8"/>
    <w:rPr>
      <w:color w:val="0563C1" w:themeColor="hyperlink"/>
      <w:u w:val="single"/>
    </w:rPr>
  </w:style>
  <w:style w:type="character" w:styleId="UnresolvedMention">
    <w:name w:val="Unresolved Mention"/>
    <w:basedOn w:val="DefaultParagraphFont"/>
    <w:uiPriority w:val="99"/>
    <w:semiHidden/>
    <w:unhideWhenUsed/>
    <w:rsid w:val="002716CB"/>
    <w:rPr>
      <w:color w:val="605E5C"/>
      <w:shd w:val="clear" w:color="auto" w:fill="E1DFDD"/>
    </w:rPr>
  </w:style>
  <w:style w:type="paragraph" w:styleId="ListParagraph">
    <w:name w:val="List Paragraph"/>
    <w:basedOn w:val="Normal"/>
    <w:uiPriority w:val="34"/>
    <w:qFormat/>
    <w:rsid w:val="004A4CBC"/>
    <w:pPr>
      <w:ind w:left="720"/>
      <w:contextualSpacing/>
    </w:pPr>
  </w:style>
  <w:style w:type="paragraph" w:styleId="Header">
    <w:name w:val="header"/>
    <w:basedOn w:val="Normal"/>
    <w:link w:val="HeaderChar"/>
    <w:uiPriority w:val="99"/>
    <w:unhideWhenUsed/>
    <w:rsid w:val="00133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105"/>
  </w:style>
  <w:style w:type="paragraph" w:styleId="Footer">
    <w:name w:val="footer"/>
    <w:basedOn w:val="Normal"/>
    <w:link w:val="FooterChar"/>
    <w:uiPriority w:val="99"/>
    <w:unhideWhenUsed/>
    <w:rsid w:val="00133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105"/>
  </w:style>
  <w:style w:type="character" w:styleId="CommentReference">
    <w:name w:val="annotation reference"/>
    <w:basedOn w:val="DefaultParagraphFont"/>
    <w:uiPriority w:val="99"/>
    <w:semiHidden/>
    <w:unhideWhenUsed/>
    <w:rsid w:val="003159D7"/>
    <w:rPr>
      <w:sz w:val="16"/>
      <w:szCs w:val="16"/>
    </w:rPr>
  </w:style>
  <w:style w:type="paragraph" w:styleId="CommentText">
    <w:name w:val="annotation text"/>
    <w:basedOn w:val="Normal"/>
    <w:link w:val="CommentTextChar"/>
    <w:uiPriority w:val="99"/>
    <w:semiHidden/>
    <w:unhideWhenUsed/>
    <w:rsid w:val="003159D7"/>
    <w:pPr>
      <w:spacing w:line="240" w:lineRule="auto"/>
    </w:pPr>
    <w:rPr>
      <w:sz w:val="20"/>
      <w:szCs w:val="20"/>
    </w:rPr>
  </w:style>
  <w:style w:type="character" w:customStyle="1" w:styleId="CommentTextChar">
    <w:name w:val="Comment Text Char"/>
    <w:basedOn w:val="DefaultParagraphFont"/>
    <w:link w:val="CommentText"/>
    <w:uiPriority w:val="99"/>
    <w:semiHidden/>
    <w:rsid w:val="003159D7"/>
    <w:rPr>
      <w:sz w:val="20"/>
      <w:szCs w:val="20"/>
    </w:rPr>
  </w:style>
  <w:style w:type="paragraph" w:styleId="CommentSubject">
    <w:name w:val="annotation subject"/>
    <w:basedOn w:val="CommentText"/>
    <w:next w:val="CommentText"/>
    <w:link w:val="CommentSubjectChar"/>
    <w:uiPriority w:val="99"/>
    <w:semiHidden/>
    <w:unhideWhenUsed/>
    <w:rsid w:val="003159D7"/>
    <w:rPr>
      <w:b/>
      <w:bCs/>
    </w:rPr>
  </w:style>
  <w:style w:type="character" w:customStyle="1" w:styleId="CommentSubjectChar">
    <w:name w:val="Comment Subject Char"/>
    <w:basedOn w:val="CommentTextChar"/>
    <w:link w:val="CommentSubject"/>
    <w:uiPriority w:val="99"/>
    <w:semiHidden/>
    <w:rsid w:val="003159D7"/>
    <w:rPr>
      <w:b/>
      <w:bCs/>
      <w:sz w:val="20"/>
      <w:szCs w:val="20"/>
    </w:rPr>
  </w:style>
  <w:style w:type="character" w:styleId="FollowedHyperlink">
    <w:name w:val="FollowedHyperlink"/>
    <w:basedOn w:val="DefaultParagraphFont"/>
    <w:uiPriority w:val="99"/>
    <w:semiHidden/>
    <w:unhideWhenUsed/>
    <w:rsid w:val="00EE0BBF"/>
    <w:rPr>
      <w:color w:val="954F72" w:themeColor="followedHyperlink"/>
      <w:u w:val="single"/>
    </w:rPr>
  </w:style>
  <w:style w:type="character" w:customStyle="1" w:styleId="Heading3Char">
    <w:name w:val="Heading 3 Char"/>
    <w:basedOn w:val="DefaultParagraphFont"/>
    <w:link w:val="Heading3"/>
    <w:uiPriority w:val="9"/>
    <w:rsid w:val="00395F2F"/>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BC657C"/>
    <w:pPr>
      <w:spacing w:after="100"/>
      <w:ind w:left="440"/>
    </w:pPr>
  </w:style>
  <w:style w:type="paragraph" w:styleId="NoSpacing">
    <w:name w:val="No Spacing"/>
    <w:link w:val="NoSpacingChar"/>
    <w:uiPriority w:val="1"/>
    <w:qFormat/>
    <w:rsid w:val="00145038"/>
    <w:pPr>
      <w:spacing w:after="0" w:line="240" w:lineRule="auto"/>
    </w:pPr>
  </w:style>
  <w:style w:type="character" w:customStyle="1" w:styleId="NoSpacingChar">
    <w:name w:val="No Spacing Char"/>
    <w:basedOn w:val="DefaultParagraphFont"/>
    <w:link w:val="NoSpacing"/>
    <w:uiPriority w:val="1"/>
    <w:rsid w:val="00B977E9"/>
  </w:style>
  <w:style w:type="character" w:styleId="PlaceholderText">
    <w:name w:val="Placeholder Text"/>
    <w:basedOn w:val="DefaultParagraphFont"/>
    <w:uiPriority w:val="99"/>
    <w:semiHidden/>
    <w:rsid w:val="00407476"/>
    <w:rPr>
      <w:color w:val="808080"/>
    </w:rPr>
  </w:style>
  <w:style w:type="table" w:styleId="TableGrid">
    <w:name w:val="Table Grid"/>
    <w:basedOn w:val="TableNormal"/>
    <w:uiPriority w:val="39"/>
    <w:rsid w:val="00B32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700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0054"/>
    <w:rPr>
      <w:sz w:val="20"/>
      <w:szCs w:val="20"/>
    </w:rPr>
  </w:style>
  <w:style w:type="character" w:styleId="FootnoteReference">
    <w:name w:val="footnote reference"/>
    <w:basedOn w:val="DefaultParagraphFont"/>
    <w:uiPriority w:val="99"/>
    <w:semiHidden/>
    <w:unhideWhenUsed/>
    <w:rsid w:val="002700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5cfffc7ef52a4d0a"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hyperlink" Target="https://hmis.abtsites.com/eva/" TargetMode="External"/><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1e88c44-2e77-4f62-aeeb-8968dc61df6f">
      <UserInfo>
        <DisplayName>Rachel Falahpour</DisplayName>
        <AccountId>24</AccountId>
        <AccountType/>
      </UserInfo>
      <UserInfo>
        <DisplayName>KarLee Kearns</DisplayName>
        <AccountId>13</AccountId>
        <AccountType/>
      </UserInfo>
      <UserInfo>
        <DisplayName>Cassandra Kramer</DisplayName>
        <AccountId>25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027B86759D7047A87CA5911667C0F3" ma:contentTypeVersion="5" ma:contentTypeDescription="Create a new document." ma:contentTypeScope="" ma:versionID="805f5cabfa1feaf70af39beabf7cbec4">
  <xsd:schema xmlns:xsd="http://www.w3.org/2001/XMLSchema" xmlns:xs="http://www.w3.org/2001/XMLSchema" xmlns:p="http://schemas.microsoft.com/office/2006/metadata/properties" xmlns:ns2="e4439b8d-c7d0-4d9a-abeb-df5c9628952d" xmlns:ns3="91e88c44-2e77-4f62-aeeb-8968dc61df6f" targetNamespace="http://schemas.microsoft.com/office/2006/metadata/properties" ma:root="true" ma:fieldsID="1315a407206b9e0f721b9db80fcaeed5" ns2:_="" ns3:_="">
    <xsd:import namespace="e4439b8d-c7d0-4d9a-abeb-df5c9628952d"/>
    <xsd:import namespace="91e88c44-2e77-4f62-aeeb-8968dc61df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39b8d-c7d0-4d9a-abeb-df5c96289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e88c44-2e77-4f62-aeeb-8968dc61df6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0F3F68-80E4-4C38-A5C7-BE0CE21B85B7}">
  <ds:schemaRefs>
    <ds:schemaRef ds:uri="http://schemas.microsoft.com/sharepoint/v3/contenttype/forms"/>
  </ds:schemaRefs>
</ds:datastoreItem>
</file>

<file path=customXml/itemProps2.xml><?xml version="1.0" encoding="utf-8"?>
<ds:datastoreItem xmlns:ds="http://schemas.openxmlformats.org/officeDocument/2006/customXml" ds:itemID="{78DB6BFB-12CF-454F-8EC0-9681BFDFD678}">
  <ds:schemaRefs>
    <ds:schemaRef ds:uri="http://schemas.microsoft.com/office/2006/metadata/properties"/>
    <ds:schemaRef ds:uri="http://schemas.microsoft.com/office/infopath/2007/PartnerControls"/>
    <ds:schemaRef ds:uri="91e88c44-2e77-4f62-aeeb-8968dc61df6f"/>
  </ds:schemaRefs>
</ds:datastoreItem>
</file>

<file path=customXml/itemProps3.xml><?xml version="1.0" encoding="utf-8"?>
<ds:datastoreItem xmlns:ds="http://schemas.openxmlformats.org/officeDocument/2006/customXml" ds:itemID="{A2C24A63-81EF-48AA-96AE-4DD2217FB3C7}">
  <ds:schemaRefs>
    <ds:schemaRef ds:uri="http://schemas.openxmlformats.org/officeDocument/2006/bibliography"/>
  </ds:schemaRefs>
</ds:datastoreItem>
</file>

<file path=customXml/itemProps4.xml><?xml version="1.0" encoding="utf-8"?>
<ds:datastoreItem xmlns:ds="http://schemas.openxmlformats.org/officeDocument/2006/customXml" ds:itemID="{82D3CC83-FBFE-44B0-AAC4-B5BC3B315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39b8d-c7d0-4d9a-abeb-df5c9628952d"/>
    <ds:schemaRef ds:uri="91e88c44-2e77-4f62-aeeb-8968dc61d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5348</TotalTime>
  <Pages>17</Pages>
  <Words>2094</Words>
  <Characters>11942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14008</CharactersWithSpaces>
  <SharedDoc>false</SharedDoc>
  <HLinks>
    <vt:vector size="654" baseType="variant">
      <vt:variant>
        <vt:i4>7798890</vt:i4>
      </vt:variant>
      <vt:variant>
        <vt:i4>501</vt:i4>
      </vt:variant>
      <vt:variant>
        <vt:i4>0</vt:i4>
      </vt:variant>
      <vt:variant>
        <vt:i4>5</vt:i4>
      </vt:variant>
      <vt:variant>
        <vt:lpwstr>https://www.hud.gov/sites/dfiles/CPD/documents/FY-2022-GeoCodes-Report.pdf</vt:lpwstr>
      </vt:variant>
      <vt:variant>
        <vt:lpwstr/>
      </vt:variant>
      <vt:variant>
        <vt:i4>2556021</vt:i4>
      </vt:variant>
      <vt:variant>
        <vt:i4>498</vt:i4>
      </vt:variant>
      <vt:variant>
        <vt:i4>0</vt:i4>
      </vt:variant>
      <vt:variant>
        <vt:i4>5</vt:i4>
      </vt:variant>
      <vt:variant>
        <vt:lpwstr>https://files.hudexchange.info/resources/documents/FY-2022-HMIS-Data-Dictionary.pdf</vt:lpwstr>
      </vt:variant>
      <vt:variant>
        <vt:lpwstr/>
      </vt:variant>
      <vt:variant>
        <vt:i4>6553650</vt:i4>
      </vt:variant>
      <vt:variant>
        <vt:i4>495</vt:i4>
      </vt:variant>
      <vt:variant>
        <vt:i4>0</vt:i4>
      </vt:variant>
      <vt:variant>
        <vt:i4>5</vt:i4>
      </vt:variant>
      <vt:variant>
        <vt:lpwstr>https://files.hudexchange.info/resources/documents/HMIS-Programming-Specifications.pdf</vt:lpwstr>
      </vt:variant>
      <vt:variant>
        <vt:lpwstr/>
      </vt:variant>
      <vt:variant>
        <vt:i4>6422565</vt:i4>
      </vt:variant>
      <vt:variant>
        <vt:i4>492</vt:i4>
      </vt:variant>
      <vt:variant>
        <vt:i4>0</vt:i4>
      </vt:variant>
      <vt:variant>
        <vt:i4>5</vt:i4>
      </vt:variant>
      <vt:variant>
        <vt:lpwstr>https://files.hudexchange.info/resources/documents/HMIS-Standard-Reporting-Terminology-Glossary.pdf</vt:lpwstr>
      </vt:variant>
      <vt:variant>
        <vt:lpwstr/>
      </vt:variant>
      <vt:variant>
        <vt:i4>540737644</vt:i4>
      </vt:variant>
      <vt:variant>
        <vt:i4>489</vt:i4>
      </vt:variant>
      <vt:variant>
        <vt:i4>0</vt:i4>
      </vt:variant>
      <vt:variant>
        <vt:i4>5</vt:i4>
      </vt:variant>
      <vt:variant>
        <vt:lpwstr/>
      </vt:variant>
      <vt:variant>
        <vt:lpwstr>_19b_–_Disabling</vt:lpwstr>
      </vt:variant>
      <vt:variant>
        <vt:i4>4988944</vt:i4>
      </vt:variant>
      <vt:variant>
        <vt:i4>486</vt:i4>
      </vt:variant>
      <vt:variant>
        <vt:i4>0</vt:i4>
      </vt:variant>
      <vt:variant>
        <vt:i4>5</vt:i4>
      </vt:variant>
      <vt:variant>
        <vt:lpwstr/>
      </vt:variant>
      <vt:variant>
        <vt:lpwstr>_18_–_Client</vt:lpwstr>
      </vt:variant>
      <vt:variant>
        <vt:i4>3678315</vt:i4>
      </vt:variant>
      <vt:variant>
        <vt:i4>483</vt:i4>
      </vt:variant>
      <vt:variant>
        <vt:i4>0</vt:i4>
      </vt:variant>
      <vt:variant>
        <vt:i4>5</vt:i4>
      </vt:variant>
      <vt:variant>
        <vt:lpwstr/>
      </vt:variant>
      <vt:variant>
        <vt:lpwstr>_17_–_Cash</vt:lpwstr>
      </vt:variant>
      <vt:variant>
        <vt:i4>541982740</vt:i4>
      </vt:variant>
      <vt:variant>
        <vt:i4>480</vt:i4>
      </vt:variant>
      <vt:variant>
        <vt:i4>0</vt:i4>
      </vt:variant>
      <vt:variant>
        <vt:i4>5</vt:i4>
      </vt:variant>
      <vt:variant>
        <vt:lpwstr/>
      </vt:variant>
      <vt:variant>
        <vt:lpwstr>_23c_–_Exit</vt:lpwstr>
      </vt:variant>
      <vt:variant>
        <vt:i4>3743801</vt:i4>
      </vt:variant>
      <vt:variant>
        <vt:i4>477</vt:i4>
      </vt:variant>
      <vt:variant>
        <vt:i4>0</vt:i4>
      </vt:variant>
      <vt:variant>
        <vt:i4>5</vt:i4>
      </vt:variant>
      <vt:variant>
        <vt:lpwstr/>
      </vt:variant>
      <vt:variant>
        <vt:lpwstr>_22a1_–_Length</vt:lpwstr>
      </vt:variant>
      <vt:variant>
        <vt:i4>5644301</vt:i4>
      </vt:variant>
      <vt:variant>
        <vt:i4>474</vt:i4>
      </vt:variant>
      <vt:variant>
        <vt:i4>0</vt:i4>
      </vt:variant>
      <vt:variant>
        <vt:i4>5</vt:i4>
      </vt:variant>
      <vt:variant>
        <vt:lpwstr/>
      </vt:variant>
      <vt:variant>
        <vt:lpwstr>_15_–_Living</vt:lpwstr>
      </vt:variant>
      <vt:variant>
        <vt:i4>539951214</vt:i4>
      </vt:variant>
      <vt:variant>
        <vt:i4>471</vt:i4>
      </vt:variant>
      <vt:variant>
        <vt:i4>0</vt:i4>
      </vt:variant>
      <vt:variant>
        <vt:i4>5</vt:i4>
      </vt:variant>
      <vt:variant>
        <vt:lpwstr/>
      </vt:variant>
      <vt:variant>
        <vt:lpwstr>_10a_–_Gender</vt:lpwstr>
      </vt:variant>
      <vt:variant>
        <vt:i4>5644316</vt:i4>
      </vt:variant>
      <vt:variant>
        <vt:i4>468</vt:i4>
      </vt:variant>
      <vt:variant>
        <vt:i4>0</vt:i4>
      </vt:variant>
      <vt:variant>
        <vt:i4>5</vt:i4>
      </vt:variant>
      <vt:variant>
        <vt:lpwstr/>
      </vt:variant>
      <vt:variant>
        <vt:lpwstr>_11_–_Age</vt:lpwstr>
      </vt:variant>
      <vt:variant>
        <vt:i4>4923485</vt:i4>
      </vt:variant>
      <vt:variant>
        <vt:i4>465</vt:i4>
      </vt:variant>
      <vt:variant>
        <vt:i4>0</vt:i4>
      </vt:variant>
      <vt:variant>
        <vt:i4>5</vt:i4>
      </vt:variant>
      <vt:variant>
        <vt:lpwstr/>
      </vt:variant>
      <vt:variant>
        <vt:lpwstr>_5a_–_Report</vt:lpwstr>
      </vt:variant>
      <vt:variant>
        <vt:i4>4923485</vt:i4>
      </vt:variant>
      <vt:variant>
        <vt:i4>462</vt:i4>
      </vt:variant>
      <vt:variant>
        <vt:i4>0</vt:i4>
      </vt:variant>
      <vt:variant>
        <vt:i4>5</vt:i4>
      </vt:variant>
      <vt:variant>
        <vt:lpwstr/>
      </vt:variant>
      <vt:variant>
        <vt:lpwstr>_5a_–_Report</vt:lpwstr>
      </vt:variant>
      <vt:variant>
        <vt:i4>4923485</vt:i4>
      </vt:variant>
      <vt:variant>
        <vt:i4>459</vt:i4>
      </vt:variant>
      <vt:variant>
        <vt:i4>0</vt:i4>
      </vt:variant>
      <vt:variant>
        <vt:i4>5</vt:i4>
      </vt:variant>
      <vt:variant>
        <vt:lpwstr/>
      </vt:variant>
      <vt:variant>
        <vt:lpwstr>_5a_–_Report</vt:lpwstr>
      </vt:variant>
      <vt:variant>
        <vt:i4>539951214</vt:i4>
      </vt:variant>
      <vt:variant>
        <vt:i4>456</vt:i4>
      </vt:variant>
      <vt:variant>
        <vt:i4>0</vt:i4>
      </vt:variant>
      <vt:variant>
        <vt:i4>5</vt:i4>
      </vt:variant>
      <vt:variant>
        <vt:lpwstr/>
      </vt:variant>
      <vt:variant>
        <vt:lpwstr>_10a_–_Gender</vt:lpwstr>
      </vt:variant>
      <vt:variant>
        <vt:i4>4923485</vt:i4>
      </vt:variant>
      <vt:variant>
        <vt:i4>453</vt:i4>
      </vt:variant>
      <vt:variant>
        <vt:i4>0</vt:i4>
      </vt:variant>
      <vt:variant>
        <vt:i4>5</vt:i4>
      </vt:variant>
      <vt:variant>
        <vt:lpwstr/>
      </vt:variant>
      <vt:variant>
        <vt:lpwstr>_5a_–_Report</vt:lpwstr>
      </vt:variant>
      <vt:variant>
        <vt:i4>539951214</vt:i4>
      </vt:variant>
      <vt:variant>
        <vt:i4>450</vt:i4>
      </vt:variant>
      <vt:variant>
        <vt:i4>0</vt:i4>
      </vt:variant>
      <vt:variant>
        <vt:i4>5</vt:i4>
      </vt:variant>
      <vt:variant>
        <vt:lpwstr/>
      </vt:variant>
      <vt:variant>
        <vt:lpwstr>_10a_–_Gender</vt:lpwstr>
      </vt:variant>
      <vt:variant>
        <vt:i4>539623534</vt:i4>
      </vt:variant>
      <vt:variant>
        <vt:i4>447</vt:i4>
      </vt:variant>
      <vt:variant>
        <vt:i4>0</vt:i4>
      </vt:variant>
      <vt:variant>
        <vt:i4>5</vt:i4>
      </vt:variant>
      <vt:variant>
        <vt:lpwstr/>
      </vt:variant>
      <vt:variant>
        <vt:lpwstr>_10d_–_Gender</vt:lpwstr>
      </vt:variant>
      <vt:variant>
        <vt:i4>539820142</vt:i4>
      </vt:variant>
      <vt:variant>
        <vt:i4>444</vt:i4>
      </vt:variant>
      <vt:variant>
        <vt:i4>0</vt:i4>
      </vt:variant>
      <vt:variant>
        <vt:i4>5</vt:i4>
      </vt:variant>
      <vt:variant>
        <vt:lpwstr/>
      </vt:variant>
      <vt:variant>
        <vt:lpwstr>_10c_–_Gender</vt:lpwstr>
      </vt:variant>
      <vt:variant>
        <vt:i4>539754606</vt:i4>
      </vt:variant>
      <vt:variant>
        <vt:i4>441</vt:i4>
      </vt:variant>
      <vt:variant>
        <vt:i4>0</vt:i4>
      </vt:variant>
      <vt:variant>
        <vt:i4>5</vt:i4>
      </vt:variant>
      <vt:variant>
        <vt:lpwstr/>
      </vt:variant>
      <vt:variant>
        <vt:lpwstr>_10b_–_Gender</vt:lpwstr>
      </vt:variant>
      <vt:variant>
        <vt:i4>4923485</vt:i4>
      </vt:variant>
      <vt:variant>
        <vt:i4>438</vt:i4>
      </vt:variant>
      <vt:variant>
        <vt:i4>0</vt:i4>
      </vt:variant>
      <vt:variant>
        <vt:i4>5</vt:i4>
      </vt:variant>
      <vt:variant>
        <vt:lpwstr/>
      </vt:variant>
      <vt:variant>
        <vt:lpwstr>_5a_–_Report</vt:lpwstr>
      </vt:variant>
      <vt:variant>
        <vt:i4>6037579</vt:i4>
      </vt:variant>
      <vt:variant>
        <vt:i4>435</vt:i4>
      </vt:variant>
      <vt:variant>
        <vt:i4>0</vt:i4>
      </vt:variant>
      <vt:variant>
        <vt:i4>5</vt:i4>
      </vt:variant>
      <vt:variant>
        <vt:lpwstr/>
      </vt:variant>
      <vt:variant>
        <vt:lpwstr>_9a_–_Number</vt:lpwstr>
      </vt:variant>
      <vt:variant>
        <vt:i4>6037579</vt:i4>
      </vt:variant>
      <vt:variant>
        <vt:i4>432</vt:i4>
      </vt:variant>
      <vt:variant>
        <vt:i4>0</vt:i4>
      </vt:variant>
      <vt:variant>
        <vt:i4>5</vt:i4>
      </vt:variant>
      <vt:variant>
        <vt:lpwstr/>
      </vt:variant>
      <vt:variant>
        <vt:lpwstr>_9a_–_Number</vt:lpwstr>
      </vt:variant>
      <vt:variant>
        <vt:i4>7086190</vt:i4>
      </vt:variant>
      <vt:variant>
        <vt:i4>429</vt:i4>
      </vt:variant>
      <vt:variant>
        <vt:i4>0</vt:i4>
      </vt:variant>
      <vt:variant>
        <vt:i4>5</vt:i4>
      </vt:variant>
      <vt:variant>
        <vt:lpwstr/>
      </vt:variant>
      <vt:variant>
        <vt:lpwstr>_7b_–_Point-in-Time</vt:lpwstr>
      </vt:variant>
      <vt:variant>
        <vt:i4>4923485</vt:i4>
      </vt:variant>
      <vt:variant>
        <vt:i4>426</vt:i4>
      </vt:variant>
      <vt:variant>
        <vt:i4>0</vt:i4>
      </vt:variant>
      <vt:variant>
        <vt:i4>5</vt:i4>
      </vt:variant>
      <vt:variant>
        <vt:lpwstr/>
      </vt:variant>
      <vt:variant>
        <vt:lpwstr>_5a_–_Report</vt:lpwstr>
      </vt:variant>
      <vt:variant>
        <vt:i4>4923485</vt:i4>
      </vt:variant>
      <vt:variant>
        <vt:i4>423</vt:i4>
      </vt:variant>
      <vt:variant>
        <vt:i4>0</vt:i4>
      </vt:variant>
      <vt:variant>
        <vt:i4>5</vt:i4>
      </vt:variant>
      <vt:variant>
        <vt:lpwstr/>
      </vt:variant>
      <vt:variant>
        <vt:lpwstr>_5a_–_Report</vt:lpwstr>
      </vt:variant>
      <vt:variant>
        <vt:i4>5382219</vt:i4>
      </vt:variant>
      <vt:variant>
        <vt:i4>420</vt:i4>
      </vt:variant>
      <vt:variant>
        <vt:i4>0</vt:i4>
      </vt:variant>
      <vt:variant>
        <vt:i4>5</vt:i4>
      </vt:variant>
      <vt:variant>
        <vt:lpwstr/>
      </vt:variant>
      <vt:variant>
        <vt:lpwstr>_7a_–_Number</vt:lpwstr>
      </vt:variant>
      <vt:variant>
        <vt:i4>4923485</vt:i4>
      </vt:variant>
      <vt:variant>
        <vt:i4>417</vt:i4>
      </vt:variant>
      <vt:variant>
        <vt:i4>0</vt:i4>
      </vt:variant>
      <vt:variant>
        <vt:i4>5</vt:i4>
      </vt:variant>
      <vt:variant>
        <vt:lpwstr/>
      </vt:variant>
      <vt:variant>
        <vt:lpwstr>_5a_–_Report</vt:lpwstr>
      </vt:variant>
      <vt:variant>
        <vt:i4>4988944</vt:i4>
      </vt:variant>
      <vt:variant>
        <vt:i4>414</vt:i4>
      </vt:variant>
      <vt:variant>
        <vt:i4>0</vt:i4>
      </vt:variant>
      <vt:variant>
        <vt:i4>5</vt:i4>
      </vt:variant>
      <vt:variant>
        <vt:lpwstr/>
      </vt:variant>
      <vt:variant>
        <vt:lpwstr>_18_–_Client</vt:lpwstr>
      </vt:variant>
      <vt:variant>
        <vt:i4>3678314</vt:i4>
      </vt:variant>
      <vt:variant>
        <vt:i4>411</vt:i4>
      </vt:variant>
      <vt:variant>
        <vt:i4>0</vt:i4>
      </vt:variant>
      <vt:variant>
        <vt:i4>5</vt:i4>
      </vt:variant>
      <vt:variant>
        <vt:lpwstr/>
      </vt:variant>
      <vt:variant>
        <vt:lpwstr>_16_–_Cash</vt:lpwstr>
      </vt:variant>
      <vt:variant>
        <vt:i4>4923485</vt:i4>
      </vt:variant>
      <vt:variant>
        <vt:i4>408</vt:i4>
      </vt:variant>
      <vt:variant>
        <vt:i4>0</vt:i4>
      </vt:variant>
      <vt:variant>
        <vt:i4>5</vt:i4>
      </vt:variant>
      <vt:variant>
        <vt:lpwstr/>
      </vt:variant>
      <vt:variant>
        <vt:lpwstr>_5a_–_Report</vt:lpwstr>
      </vt:variant>
      <vt:variant>
        <vt:i4>5767253</vt:i4>
      </vt:variant>
      <vt:variant>
        <vt:i4>405</vt:i4>
      </vt:variant>
      <vt:variant>
        <vt:i4>0</vt:i4>
      </vt:variant>
      <vt:variant>
        <vt:i4>5</vt:i4>
      </vt:variant>
      <vt:variant>
        <vt:lpwstr/>
      </vt:variant>
      <vt:variant>
        <vt:lpwstr>_Report_Options</vt:lpwstr>
      </vt:variant>
      <vt:variant>
        <vt:i4>1835036</vt:i4>
      </vt:variant>
      <vt:variant>
        <vt:i4>402</vt:i4>
      </vt:variant>
      <vt:variant>
        <vt:i4>0</vt:i4>
      </vt:variant>
      <vt:variant>
        <vt:i4>5</vt:i4>
      </vt:variant>
      <vt:variant>
        <vt:lpwstr/>
      </vt:variant>
      <vt:variant>
        <vt:lpwstr>NameofReport</vt:lpwstr>
      </vt:variant>
      <vt:variant>
        <vt:i4>5767253</vt:i4>
      </vt:variant>
      <vt:variant>
        <vt:i4>399</vt:i4>
      </vt:variant>
      <vt:variant>
        <vt:i4>0</vt:i4>
      </vt:variant>
      <vt:variant>
        <vt:i4>5</vt:i4>
      </vt:variant>
      <vt:variant>
        <vt:lpwstr/>
      </vt:variant>
      <vt:variant>
        <vt:lpwstr>_Report_Options</vt:lpwstr>
      </vt:variant>
      <vt:variant>
        <vt:i4>1966131</vt:i4>
      </vt:variant>
      <vt:variant>
        <vt:i4>392</vt:i4>
      </vt:variant>
      <vt:variant>
        <vt:i4>0</vt:i4>
      </vt:variant>
      <vt:variant>
        <vt:i4>5</vt:i4>
      </vt:variant>
      <vt:variant>
        <vt:lpwstr/>
      </vt:variant>
      <vt:variant>
        <vt:lpwstr>_Toc105668175</vt:lpwstr>
      </vt:variant>
      <vt:variant>
        <vt:i4>1966131</vt:i4>
      </vt:variant>
      <vt:variant>
        <vt:i4>386</vt:i4>
      </vt:variant>
      <vt:variant>
        <vt:i4>0</vt:i4>
      </vt:variant>
      <vt:variant>
        <vt:i4>5</vt:i4>
      </vt:variant>
      <vt:variant>
        <vt:lpwstr/>
      </vt:variant>
      <vt:variant>
        <vt:lpwstr>_Toc105668174</vt:lpwstr>
      </vt:variant>
      <vt:variant>
        <vt:i4>1966131</vt:i4>
      </vt:variant>
      <vt:variant>
        <vt:i4>380</vt:i4>
      </vt:variant>
      <vt:variant>
        <vt:i4>0</vt:i4>
      </vt:variant>
      <vt:variant>
        <vt:i4>5</vt:i4>
      </vt:variant>
      <vt:variant>
        <vt:lpwstr/>
      </vt:variant>
      <vt:variant>
        <vt:lpwstr>_Toc105668173</vt:lpwstr>
      </vt:variant>
      <vt:variant>
        <vt:i4>1966131</vt:i4>
      </vt:variant>
      <vt:variant>
        <vt:i4>374</vt:i4>
      </vt:variant>
      <vt:variant>
        <vt:i4>0</vt:i4>
      </vt:variant>
      <vt:variant>
        <vt:i4>5</vt:i4>
      </vt:variant>
      <vt:variant>
        <vt:lpwstr/>
      </vt:variant>
      <vt:variant>
        <vt:lpwstr>_Toc105668172</vt:lpwstr>
      </vt:variant>
      <vt:variant>
        <vt:i4>1966131</vt:i4>
      </vt:variant>
      <vt:variant>
        <vt:i4>368</vt:i4>
      </vt:variant>
      <vt:variant>
        <vt:i4>0</vt:i4>
      </vt:variant>
      <vt:variant>
        <vt:i4>5</vt:i4>
      </vt:variant>
      <vt:variant>
        <vt:lpwstr/>
      </vt:variant>
      <vt:variant>
        <vt:lpwstr>_Toc105668171</vt:lpwstr>
      </vt:variant>
      <vt:variant>
        <vt:i4>1966131</vt:i4>
      </vt:variant>
      <vt:variant>
        <vt:i4>362</vt:i4>
      </vt:variant>
      <vt:variant>
        <vt:i4>0</vt:i4>
      </vt:variant>
      <vt:variant>
        <vt:i4>5</vt:i4>
      </vt:variant>
      <vt:variant>
        <vt:lpwstr/>
      </vt:variant>
      <vt:variant>
        <vt:lpwstr>_Toc105668170</vt:lpwstr>
      </vt:variant>
      <vt:variant>
        <vt:i4>2031667</vt:i4>
      </vt:variant>
      <vt:variant>
        <vt:i4>356</vt:i4>
      </vt:variant>
      <vt:variant>
        <vt:i4>0</vt:i4>
      </vt:variant>
      <vt:variant>
        <vt:i4>5</vt:i4>
      </vt:variant>
      <vt:variant>
        <vt:lpwstr/>
      </vt:variant>
      <vt:variant>
        <vt:lpwstr>_Toc105668169</vt:lpwstr>
      </vt:variant>
      <vt:variant>
        <vt:i4>2031667</vt:i4>
      </vt:variant>
      <vt:variant>
        <vt:i4>350</vt:i4>
      </vt:variant>
      <vt:variant>
        <vt:i4>0</vt:i4>
      </vt:variant>
      <vt:variant>
        <vt:i4>5</vt:i4>
      </vt:variant>
      <vt:variant>
        <vt:lpwstr/>
      </vt:variant>
      <vt:variant>
        <vt:lpwstr>_Toc105668168</vt:lpwstr>
      </vt:variant>
      <vt:variant>
        <vt:i4>2031667</vt:i4>
      </vt:variant>
      <vt:variant>
        <vt:i4>344</vt:i4>
      </vt:variant>
      <vt:variant>
        <vt:i4>0</vt:i4>
      </vt:variant>
      <vt:variant>
        <vt:i4>5</vt:i4>
      </vt:variant>
      <vt:variant>
        <vt:lpwstr/>
      </vt:variant>
      <vt:variant>
        <vt:lpwstr>_Toc105668167</vt:lpwstr>
      </vt:variant>
      <vt:variant>
        <vt:i4>2031667</vt:i4>
      </vt:variant>
      <vt:variant>
        <vt:i4>338</vt:i4>
      </vt:variant>
      <vt:variant>
        <vt:i4>0</vt:i4>
      </vt:variant>
      <vt:variant>
        <vt:i4>5</vt:i4>
      </vt:variant>
      <vt:variant>
        <vt:lpwstr/>
      </vt:variant>
      <vt:variant>
        <vt:lpwstr>_Toc105668166</vt:lpwstr>
      </vt:variant>
      <vt:variant>
        <vt:i4>2031667</vt:i4>
      </vt:variant>
      <vt:variant>
        <vt:i4>332</vt:i4>
      </vt:variant>
      <vt:variant>
        <vt:i4>0</vt:i4>
      </vt:variant>
      <vt:variant>
        <vt:i4>5</vt:i4>
      </vt:variant>
      <vt:variant>
        <vt:lpwstr/>
      </vt:variant>
      <vt:variant>
        <vt:lpwstr>_Toc105668165</vt:lpwstr>
      </vt:variant>
      <vt:variant>
        <vt:i4>2031667</vt:i4>
      </vt:variant>
      <vt:variant>
        <vt:i4>326</vt:i4>
      </vt:variant>
      <vt:variant>
        <vt:i4>0</vt:i4>
      </vt:variant>
      <vt:variant>
        <vt:i4>5</vt:i4>
      </vt:variant>
      <vt:variant>
        <vt:lpwstr/>
      </vt:variant>
      <vt:variant>
        <vt:lpwstr>_Toc105668164</vt:lpwstr>
      </vt:variant>
      <vt:variant>
        <vt:i4>2031667</vt:i4>
      </vt:variant>
      <vt:variant>
        <vt:i4>320</vt:i4>
      </vt:variant>
      <vt:variant>
        <vt:i4>0</vt:i4>
      </vt:variant>
      <vt:variant>
        <vt:i4>5</vt:i4>
      </vt:variant>
      <vt:variant>
        <vt:lpwstr/>
      </vt:variant>
      <vt:variant>
        <vt:lpwstr>_Toc105668163</vt:lpwstr>
      </vt:variant>
      <vt:variant>
        <vt:i4>2031667</vt:i4>
      </vt:variant>
      <vt:variant>
        <vt:i4>314</vt:i4>
      </vt:variant>
      <vt:variant>
        <vt:i4>0</vt:i4>
      </vt:variant>
      <vt:variant>
        <vt:i4>5</vt:i4>
      </vt:variant>
      <vt:variant>
        <vt:lpwstr/>
      </vt:variant>
      <vt:variant>
        <vt:lpwstr>_Toc105668162</vt:lpwstr>
      </vt:variant>
      <vt:variant>
        <vt:i4>2031667</vt:i4>
      </vt:variant>
      <vt:variant>
        <vt:i4>308</vt:i4>
      </vt:variant>
      <vt:variant>
        <vt:i4>0</vt:i4>
      </vt:variant>
      <vt:variant>
        <vt:i4>5</vt:i4>
      </vt:variant>
      <vt:variant>
        <vt:lpwstr/>
      </vt:variant>
      <vt:variant>
        <vt:lpwstr>_Toc105668161</vt:lpwstr>
      </vt:variant>
      <vt:variant>
        <vt:i4>2031667</vt:i4>
      </vt:variant>
      <vt:variant>
        <vt:i4>302</vt:i4>
      </vt:variant>
      <vt:variant>
        <vt:i4>0</vt:i4>
      </vt:variant>
      <vt:variant>
        <vt:i4>5</vt:i4>
      </vt:variant>
      <vt:variant>
        <vt:lpwstr/>
      </vt:variant>
      <vt:variant>
        <vt:lpwstr>_Toc105668160</vt:lpwstr>
      </vt:variant>
      <vt:variant>
        <vt:i4>1835059</vt:i4>
      </vt:variant>
      <vt:variant>
        <vt:i4>296</vt:i4>
      </vt:variant>
      <vt:variant>
        <vt:i4>0</vt:i4>
      </vt:variant>
      <vt:variant>
        <vt:i4>5</vt:i4>
      </vt:variant>
      <vt:variant>
        <vt:lpwstr/>
      </vt:variant>
      <vt:variant>
        <vt:lpwstr>_Toc105668159</vt:lpwstr>
      </vt:variant>
      <vt:variant>
        <vt:i4>1835059</vt:i4>
      </vt:variant>
      <vt:variant>
        <vt:i4>290</vt:i4>
      </vt:variant>
      <vt:variant>
        <vt:i4>0</vt:i4>
      </vt:variant>
      <vt:variant>
        <vt:i4>5</vt:i4>
      </vt:variant>
      <vt:variant>
        <vt:lpwstr/>
      </vt:variant>
      <vt:variant>
        <vt:lpwstr>_Toc105668158</vt:lpwstr>
      </vt:variant>
      <vt:variant>
        <vt:i4>1835059</vt:i4>
      </vt:variant>
      <vt:variant>
        <vt:i4>284</vt:i4>
      </vt:variant>
      <vt:variant>
        <vt:i4>0</vt:i4>
      </vt:variant>
      <vt:variant>
        <vt:i4>5</vt:i4>
      </vt:variant>
      <vt:variant>
        <vt:lpwstr/>
      </vt:variant>
      <vt:variant>
        <vt:lpwstr>_Toc105668157</vt:lpwstr>
      </vt:variant>
      <vt:variant>
        <vt:i4>1835059</vt:i4>
      </vt:variant>
      <vt:variant>
        <vt:i4>278</vt:i4>
      </vt:variant>
      <vt:variant>
        <vt:i4>0</vt:i4>
      </vt:variant>
      <vt:variant>
        <vt:i4>5</vt:i4>
      </vt:variant>
      <vt:variant>
        <vt:lpwstr/>
      </vt:variant>
      <vt:variant>
        <vt:lpwstr>_Toc105668156</vt:lpwstr>
      </vt:variant>
      <vt:variant>
        <vt:i4>1835059</vt:i4>
      </vt:variant>
      <vt:variant>
        <vt:i4>272</vt:i4>
      </vt:variant>
      <vt:variant>
        <vt:i4>0</vt:i4>
      </vt:variant>
      <vt:variant>
        <vt:i4>5</vt:i4>
      </vt:variant>
      <vt:variant>
        <vt:lpwstr/>
      </vt:variant>
      <vt:variant>
        <vt:lpwstr>_Toc105668155</vt:lpwstr>
      </vt:variant>
      <vt:variant>
        <vt:i4>1835059</vt:i4>
      </vt:variant>
      <vt:variant>
        <vt:i4>266</vt:i4>
      </vt:variant>
      <vt:variant>
        <vt:i4>0</vt:i4>
      </vt:variant>
      <vt:variant>
        <vt:i4>5</vt:i4>
      </vt:variant>
      <vt:variant>
        <vt:lpwstr/>
      </vt:variant>
      <vt:variant>
        <vt:lpwstr>_Toc105668154</vt:lpwstr>
      </vt:variant>
      <vt:variant>
        <vt:i4>1835059</vt:i4>
      </vt:variant>
      <vt:variant>
        <vt:i4>260</vt:i4>
      </vt:variant>
      <vt:variant>
        <vt:i4>0</vt:i4>
      </vt:variant>
      <vt:variant>
        <vt:i4>5</vt:i4>
      </vt:variant>
      <vt:variant>
        <vt:lpwstr/>
      </vt:variant>
      <vt:variant>
        <vt:lpwstr>_Toc105668153</vt:lpwstr>
      </vt:variant>
      <vt:variant>
        <vt:i4>1835059</vt:i4>
      </vt:variant>
      <vt:variant>
        <vt:i4>254</vt:i4>
      </vt:variant>
      <vt:variant>
        <vt:i4>0</vt:i4>
      </vt:variant>
      <vt:variant>
        <vt:i4>5</vt:i4>
      </vt:variant>
      <vt:variant>
        <vt:lpwstr/>
      </vt:variant>
      <vt:variant>
        <vt:lpwstr>_Toc105668152</vt:lpwstr>
      </vt:variant>
      <vt:variant>
        <vt:i4>1835059</vt:i4>
      </vt:variant>
      <vt:variant>
        <vt:i4>248</vt:i4>
      </vt:variant>
      <vt:variant>
        <vt:i4>0</vt:i4>
      </vt:variant>
      <vt:variant>
        <vt:i4>5</vt:i4>
      </vt:variant>
      <vt:variant>
        <vt:lpwstr/>
      </vt:variant>
      <vt:variant>
        <vt:lpwstr>_Toc105668151</vt:lpwstr>
      </vt:variant>
      <vt:variant>
        <vt:i4>1835059</vt:i4>
      </vt:variant>
      <vt:variant>
        <vt:i4>242</vt:i4>
      </vt:variant>
      <vt:variant>
        <vt:i4>0</vt:i4>
      </vt:variant>
      <vt:variant>
        <vt:i4>5</vt:i4>
      </vt:variant>
      <vt:variant>
        <vt:lpwstr/>
      </vt:variant>
      <vt:variant>
        <vt:lpwstr>_Toc105668150</vt:lpwstr>
      </vt:variant>
      <vt:variant>
        <vt:i4>1900595</vt:i4>
      </vt:variant>
      <vt:variant>
        <vt:i4>236</vt:i4>
      </vt:variant>
      <vt:variant>
        <vt:i4>0</vt:i4>
      </vt:variant>
      <vt:variant>
        <vt:i4>5</vt:i4>
      </vt:variant>
      <vt:variant>
        <vt:lpwstr/>
      </vt:variant>
      <vt:variant>
        <vt:lpwstr>_Toc105668149</vt:lpwstr>
      </vt:variant>
      <vt:variant>
        <vt:i4>1900595</vt:i4>
      </vt:variant>
      <vt:variant>
        <vt:i4>230</vt:i4>
      </vt:variant>
      <vt:variant>
        <vt:i4>0</vt:i4>
      </vt:variant>
      <vt:variant>
        <vt:i4>5</vt:i4>
      </vt:variant>
      <vt:variant>
        <vt:lpwstr/>
      </vt:variant>
      <vt:variant>
        <vt:lpwstr>_Toc105668148</vt:lpwstr>
      </vt:variant>
      <vt:variant>
        <vt:i4>1900595</vt:i4>
      </vt:variant>
      <vt:variant>
        <vt:i4>224</vt:i4>
      </vt:variant>
      <vt:variant>
        <vt:i4>0</vt:i4>
      </vt:variant>
      <vt:variant>
        <vt:i4>5</vt:i4>
      </vt:variant>
      <vt:variant>
        <vt:lpwstr/>
      </vt:variant>
      <vt:variant>
        <vt:lpwstr>_Toc105668147</vt:lpwstr>
      </vt:variant>
      <vt:variant>
        <vt:i4>1900595</vt:i4>
      </vt:variant>
      <vt:variant>
        <vt:i4>218</vt:i4>
      </vt:variant>
      <vt:variant>
        <vt:i4>0</vt:i4>
      </vt:variant>
      <vt:variant>
        <vt:i4>5</vt:i4>
      </vt:variant>
      <vt:variant>
        <vt:lpwstr/>
      </vt:variant>
      <vt:variant>
        <vt:lpwstr>_Toc105668146</vt:lpwstr>
      </vt:variant>
      <vt:variant>
        <vt:i4>1900595</vt:i4>
      </vt:variant>
      <vt:variant>
        <vt:i4>212</vt:i4>
      </vt:variant>
      <vt:variant>
        <vt:i4>0</vt:i4>
      </vt:variant>
      <vt:variant>
        <vt:i4>5</vt:i4>
      </vt:variant>
      <vt:variant>
        <vt:lpwstr/>
      </vt:variant>
      <vt:variant>
        <vt:lpwstr>_Toc105668145</vt:lpwstr>
      </vt:variant>
      <vt:variant>
        <vt:i4>1900595</vt:i4>
      </vt:variant>
      <vt:variant>
        <vt:i4>206</vt:i4>
      </vt:variant>
      <vt:variant>
        <vt:i4>0</vt:i4>
      </vt:variant>
      <vt:variant>
        <vt:i4>5</vt:i4>
      </vt:variant>
      <vt:variant>
        <vt:lpwstr/>
      </vt:variant>
      <vt:variant>
        <vt:lpwstr>_Toc105668144</vt:lpwstr>
      </vt:variant>
      <vt:variant>
        <vt:i4>1900595</vt:i4>
      </vt:variant>
      <vt:variant>
        <vt:i4>200</vt:i4>
      </vt:variant>
      <vt:variant>
        <vt:i4>0</vt:i4>
      </vt:variant>
      <vt:variant>
        <vt:i4>5</vt:i4>
      </vt:variant>
      <vt:variant>
        <vt:lpwstr/>
      </vt:variant>
      <vt:variant>
        <vt:lpwstr>_Toc105668143</vt:lpwstr>
      </vt:variant>
      <vt:variant>
        <vt:i4>1900595</vt:i4>
      </vt:variant>
      <vt:variant>
        <vt:i4>194</vt:i4>
      </vt:variant>
      <vt:variant>
        <vt:i4>0</vt:i4>
      </vt:variant>
      <vt:variant>
        <vt:i4>5</vt:i4>
      </vt:variant>
      <vt:variant>
        <vt:lpwstr/>
      </vt:variant>
      <vt:variant>
        <vt:lpwstr>_Toc105668142</vt:lpwstr>
      </vt:variant>
      <vt:variant>
        <vt:i4>1900595</vt:i4>
      </vt:variant>
      <vt:variant>
        <vt:i4>188</vt:i4>
      </vt:variant>
      <vt:variant>
        <vt:i4>0</vt:i4>
      </vt:variant>
      <vt:variant>
        <vt:i4>5</vt:i4>
      </vt:variant>
      <vt:variant>
        <vt:lpwstr/>
      </vt:variant>
      <vt:variant>
        <vt:lpwstr>_Toc105668141</vt:lpwstr>
      </vt:variant>
      <vt:variant>
        <vt:i4>1900595</vt:i4>
      </vt:variant>
      <vt:variant>
        <vt:i4>182</vt:i4>
      </vt:variant>
      <vt:variant>
        <vt:i4>0</vt:i4>
      </vt:variant>
      <vt:variant>
        <vt:i4>5</vt:i4>
      </vt:variant>
      <vt:variant>
        <vt:lpwstr/>
      </vt:variant>
      <vt:variant>
        <vt:lpwstr>_Toc105668140</vt:lpwstr>
      </vt:variant>
      <vt:variant>
        <vt:i4>1703987</vt:i4>
      </vt:variant>
      <vt:variant>
        <vt:i4>176</vt:i4>
      </vt:variant>
      <vt:variant>
        <vt:i4>0</vt:i4>
      </vt:variant>
      <vt:variant>
        <vt:i4>5</vt:i4>
      </vt:variant>
      <vt:variant>
        <vt:lpwstr/>
      </vt:variant>
      <vt:variant>
        <vt:lpwstr>_Toc105668139</vt:lpwstr>
      </vt:variant>
      <vt:variant>
        <vt:i4>1703987</vt:i4>
      </vt:variant>
      <vt:variant>
        <vt:i4>170</vt:i4>
      </vt:variant>
      <vt:variant>
        <vt:i4>0</vt:i4>
      </vt:variant>
      <vt:variant>
        <vt:i4>5</vt:i4>
      </vt:variant>
      <vt:variant>
        <vt:lpwstr/>
      </vt:variant>
      <vt:variant>
        <vt:lpwstr>_Toc105668138</vt:lpwstr>
      </vt:variant>
      <vt:variant>
        <vt:i4>1703987</vt:i4>
      </vt:variant>
      <vt:variant>
        <vt:i4>164</vt:i4>
      </vt:variant>
      <vt:variant>
        <vt:i4>0</vt:i4>
      </vt:variant>
      <vt:variant>
        <vt:i4>5</vt:i4>
      </vt:variant>
      <vt:variant>
        <vt:lpwstr/>
      </vt:variant>
      <vt:variant>
        <vt:lpwstr>_Toc105668137</vt:lpwstr>
      </vt:variant>
      <vt:variant>
        <vt:i4>1703987</vt:i4>
      </vt:variant>
      <vt:variant>
        <vt:i4>158</vt:i4>
      </vt:variant>
      <vt:variant>
        <vt:i4>0</vt:i4>
      </vt:variant>
      <vt:variant>
        <vt:i4>5</vt:i4>
      </vt:variant>
      <vt:variant>
        <vt:lpwstr/>
      </vt:variant>
      <vt:variant>
        <vt:lpwstr>_Toc105668136</vt:lpwstr>
      </vt:variant>
      <vt:variant>
        <vt:i4>1703987</vt:i4>
      </vt:variant>
      <vt:variant>
        <vt:i4>152</vt:i4>
      </vt:variant>
      <vt:variant>
        <vt:i4>0</vt:i4>
      </vt:variant>
      <vt:variant>
        <vt:i4>5</vt:i4>
      </vt:variant>
      <vt:variant>
        <vt:lpwstr/>
      </vt:variant>
      <vt:variant>
        <vt:lpwstr>_Toc105668135</vt:lpwstr>
      </vt:variant>
      <vt:variant>
        <vt:i4>1703987</vt:i4>
      </vt:variant>
      <vt:variant>
        <vt:i4>146</vt:i4>
      </vt:variant>
      <vt:variant>
        <vt:i4>0</vt:i4>
      </vt:variant>
      <vt:variant>
        <vt:i4>5</vt:i4>
      </vt:variant>
      <vt:variant>
        <vt:lpwstr/>
      </vt:variant>
      <vt:variant>
        <vt:lpwstr>_Toc105668134</vt:lpwstr>
      </vt:variant>
      <vt:variant>
        <vt:i4>1703987</vt:i4>
      </vt:variant>
      <vt:variant>
        <vt:i4>140</vt:i4>
      </vt:variant>
      <vt:variant>
        <vt:i4>0</vt:i4>
      </vt:variant>
      <vt:variant>
        <vt:i4>5</vt:i4>
      </vt:variant>
      <vt:variant>
        <vt:lpwstr/>
      </vt:variant>
      <vt:variant>
        <vt:lpwstr>_Toc105668133</vt:lpwstr>
      </vt:variant>
      <vt:variant>
        <vt:i4>1703987</vt:i4>
      </vt:variant>
      <vt:variant>
        <vt:i4>134</vt:i4>
      </vt:variant>
      <vt:variant>
        <vt:i4>0</vt:i4>
      </vt:variant>
      <vt:variant>
        <vt:i4>5</vt:i4>
      </vt:variant>
      <vt:variant>
        <vt:lpwstr/>
      </vt:variant>
      <vt:variant>
        <vt:lpwstr>_Toc105668132</vt:lpwstr>
      </vt:variant>
      <vt:variant>
        <vt:i4>1703987</vt:i4>
      </vt:variant>
      <vt:variant>
        <vt:i4>128</vt:i4>
      </vt:variant>
      <vt:variant>
        <vt:i4>0</vt:i4>
      </vt:variant>
      <vt:variant>
        <vt:i4>5</vt:i4>
      </vt:variant>
      <vt:variant>
        <vt:lpwstr/>
      </vt:variant>
      <vt:variant>
        <vt:lpwstr>_Toc105668131</vt:lpwstr>
      </vt:variant>
      <vt:variant>
        <vt:i4>1703987</vt:i4>
      </vt:variant>
      <vt:variant>
        <vt:i4>122</vt:i4>
      </vt:variant>
      <vt:variant>
        <vt:i4>0</vt:i4>
      </vt:variant>
      <vt:variant>
        <vt:i4>5</vt:i4>
      </vt:variant>
      <vt:variant>
        <vt:lpwstr/>
      </vt:variant>
      <vt:variant>
        <vt:lpwstr>_Toc105668130</vt:lpwstr>
      </vt:variant>
      <vt:variant>
        <vt:i4>1769523</vt:i4>
      </vt:variant>
      <vt:variant>
        <vt:i4>116</vt:i4>
      </vt:variant>
      <vt:variant>
        <vt:i4>0</vt:i4>
      </vt:variant>
      <vt:variant>
        <vt:i4>5</vt:i4>
      </vt:variant>
      <vt:variant>
        <vt:lpwstr/>
      </vt:variant>
      <vt:variant>
        <vt:lpwstr>_Toc105668129</vt:lpwstr>
      </vt:variant>
      <vt:variant>
        <vt:i4>1769523</vt:i4>
      </vt:variant>
      <vt:variant>
        <vt:i4>110</vt:i4>
      </vt:variant>
      <vt:variant>
        <vt:i4>0</vt:i4>
      </vt:variant>
      <vt:variant>
        <vt:i4>5</vt:i4>
      </vt:variant>
      <vt:variant>
        <vt:lpwstr/>
      </vt:variant>
      <vt:variant>
        <vt:lpwstr>_Toc105668128</vt:lpwstr>
      </vt:variant>
      <vt:variant>
        <vt:i4>1769523</vt:i4>
      </vt:variant>
      <vt:variant>
        <vt:i4>104</vt:i4>
      </vt:variant>
      <vt:variant>
        <vt:i4>0</vt:i4>
      </vt:variant>
      <vt:variant>
        <vt:i4>5</vt:i4>
      </vt:variant>
      <vt:variant>
        <vt:lpwstr/>
      </vt:variant>
      <vt:variant>
        <vt:lpwstr>_Toc105668127</vt:lpwstr>
      </vt:variant>
      <vt:variant>
        <vt:i4>1769523</vt:i4>
      </vt:variant>
      <vt:variant>
        <vt:i4>98</vt:i4>
      </vt:variant>
      <vt:variant>
        <vt:i4>0</vt:i4>
      </vt:variant>
      <vt:variant>
        <vt:i4>5</vt:i4>
      </vt:variant>
      <vt:variant>
        <vt:lpwstr/>
      </vt:variant>
      <vt:variant>
        <vt:lpwstr>_Toc105668126</vt:lpwstr>
      </vt:variant>
      <vt:variant>
        <vt:i4>1769523</vt:i4>
      </vt:variant>
      <vt:variant>
        <vt:i4>92</vt:i4>
      </vt:variant>
      <vt:variant>
        <vt:i4>0</vt:i4>
      </vt:variant>
      <vt:variant>
        <vt:i4>5</vt:i4>
      </vt:variant>
      <vt:variant>
        <vt:lpwstr/>
      </vt:variant>
      <vt:variant>
        <vt:lpwstr>_Toc105668125</vt:lpwstr>
      </vt:variant>
      <vt:variant>
        <vt:i4>1769523</vt:i4>
      </vt:variant>
      <vt:variant>
        <vt:i4>86</vt:i4>
      </vt:variant>
      <vt:variant>
        <vt:i4>0</vt:i4>
      </vt:variant>
      <vt:variant>
        <vt:i4>5</vt:i4>
      </vt:variant>
      <vt:variant>
        <vt:lpwstr/>
      </vt:variant>
      <vt:variant>
        <vt:lpwstr>_Toc105668124</vt:lpwstr>
      </vt:variant>
      <vt:variant>
        <vt:i4>1769523</vt:i4>
      </vt:variant>
      <vt:variant>
        <vt:i4>80</vt:i4>
      </vt:variant>
      <vt:variant>
        <vt:i4>0</vt:i4>
      </vt:variant>
      <vt:variant>
        <vt:i4>5</vt:i4>
      </vt:variant>
      <vt:variant>
        <vt:lpwstr/>
      </vt:variant>
      <vt:variant>
        <vt:lpwstr>_Toc105668123</vt:lpwstr>
      </vt:variant>
      <vt:variant>
        <vt:i4>1769523</vt:i4>
      </vt:variant>
      <vt:variant>
        <vt:i4>74</vt:i4>
      </vt:variant>
      <vt:variant>
        <vt:i4>0</vt:i4>
      </vt:variant>
      <vt:variant>
        <vt:i4>5</vt:i4>
      </vt:variant>
      <vt:variant>
        <vt:lpwstr/>
      </vt:variant>
      <vt:variant>
        <vt:lpwstr>_Toc105668122</vt:lpwstr>
      </vt:variant>
      <vt:variant>
        <vt:i4>1769523</vt:i4>
      </vt:variant>
      <vt:variant>
        <vt:i4>68</vt:i4>
      </vt:variant>
      <vt:variant>
        <vt:i4>0</vt:i4>
      </vt:variant>
      <vt:variant>
        <vt:i4>5</vt:i4>
      </vt:variant>
      <vt:variant>
        <vt:lpwstr/>
      </vt:variant>
      <vt:variant>
        <vt:lpwstr>_Toc105668121</vt:lpwstr>
      </vt:variant>
      <vt:variant>
        <vt:i4>1769523</vt:i4>
      </vt:variant>
      <vt:variant>
        <vt:i4>62</vt:i4>
      </vt:variant>
      <vt:variant>
        <vt:i4>0</vt:i4>
      </vt:variant>
      <vt:variant>
        <vt:i4>5</vt:i4>
      </vt:variant>
      <vt:variant>
        <vt:lpwstr/>
      </vt:variant>
      <vt:variant>
        <vt:lpwstr>_Toc105668120</vt:lpwstr>
      </vt:variant>
      <vt:variant>
        <vt:i4>1572915</vt:i4>
      </vt:variant>
      <vt:variant>
        <vt:i4>56</vt:i4>
      </vt:variant>
      <vt:variant>
        <vt:i4>0</vt:i4>
      </vt:variant>
      <vt:variant>
        <vt:i4>5</vt:i4>
      </vt:variant>
      <vt:variant>
        <vt:lpwstr/>
      </vt:variant>
      <vt:variant>
        <vt:lpwstr>_Toc105668119</vt:lpwstr>
      </vt:variant>
      <vt:variant>
        <vt:i4>1572915</vt:i4>
      </vt:variant>
      <vt:variant>
        <vt:i4>50</vt:i4>
      </vt:variant>
      <vt:variant>
        <vt:i4>0</vt:i4>
      </vt:variant>
      <vt:variant>
        <vt:i4>5</vt:i4>
      </vt:variant>
      <vt:variant>
        <vt:lpwstr/>
      </vt:variant>
      <vt:variant>
        <vt:lpwstr>_Toc105668118</vt:lpwstr>
      </vt:variant>
      <vt:variant>
        <vt:i4>3547199</vt:i4>
      </vt:variant>
      <vt:variant>
        <vt:i4>45</vt:i4>
      </vt:variant>
      <vt:variant>
        <vt:i4>0</vt:i4>
      </vt:variant>
      <vt:variant>
        <vt:i4>5</vt:i4>
      </vt:variant>
      <vt:variant>
        <vt:lpwstr/>
      </vt:variant>
      <vt:variant>
        <vt:lpwstr>_6c_–_Data</vt:lpwstr>
      </vt:variant>
      <vt:variant>
        <vt:i4>2957347</vt:i4>
      </vt:variant>
      <vt:variant>
        <vt:i4>42</vt:i4>
      </vt:variant>
      <vt:variant>
        <vt:i4>0</vt:i4>
      </vt:variant>
      <vt:variant>
        <vt:i4>5</vt:i4>
      </vt:variant>
      <vt:variant>
        <vt:lpwstr/>
      </vt:variant>
      <vt:variant>
        <vt:lpwstr>_19a2_–_Client</vt:lpwstr>
      </vt:variant>
      <vt:variant>
        <vt:i4>2957344</vt:i4>
      </vt:variant>
      <vt:variant>
        <vt:i4>39</vt:i4>
      </vt:variant>
      <vt:variant>
        <vt:i4>0</vt:i4>
      </vt:variant>
      <vt:variant>
        <vt:i4>5</vt:i4>
      </vt:variant>
      <vt:variant>
        <vt:lpwstr/>
      </vt:variant>
      <vt:variant>
        <vt:lpwstr>_19a1_–_Client</vt:lpwstr>
      </vt:variant>
      <vt:variant>
        <vt:i4>4988944</vt:i4>
      </vt:variant>
      <vt:variant>
        <vt:i4>36</vt:i4>
      </vt:variant>
      <vt:variant>
        <vt:i4>0</vt:i4>
      </vt:variant>
      <vt:variant>
        <vt:i4>5</vt:i4>
      </vt:variant>
      <vt:variant>
        <vt:lpwstr/>
      </vt:variant>
      <vt:variant>
        <vt:lpwstr>_18_–_Client</vt:lpwstr>
      </vt:variant>
      <vt:variant>
        <vt:i4>3678315</vt:i4>
      </vt:variant>
      <vt:variant>
        <vt:i4>33</vt:i4>
      </vt:variant>
      <vt:variant>
        <vt:i4>0</vt:i4>
      </vt:variant>
      <vt:variant>
        <vt:i4>5</vt:i4>
      </vt:variant>
      <vt:variant>
        <vt:lpwstr/>
      </vt:variant>
      <vt:variant>
        <vt:lpwstr>_17_–_Cash</vt:lpwstr>
      </vt:variant>
      <vt:variant>
        <vt:i4>3678314</vt:i4>
      </vt:variant>
      <vt:variant>
        <vt:i4>30</vt:i4>
      </vt:variant>
      <vt:variant>
        <vt:i4>0</vt:i4>
      </vt:variant>
      <vt:variant>
        <vt:i4>5</vt:i4>
      </vt:variant>
      <vt:variant>
        <vt:lpwstr/>
      </vt:variant>
      <vt:variant>
        <vt:lpwstr>_16_–_Cash</vt:lpwstr>
      </vt:variant>
      <vt:variant>
        <vt:i4>3547199</vt:i4>
      </vt:variant>
      <vt:variant>
        <vt:i4>27</vt:i4>
      </vt:variant>
      <vt:variant>
        <vt:i4>0</vt:i4>
      </vt:variant>
      <vt:variant>
        <vt:i4>5</vt:i4>
      </vt:variant>
      <vt:variant>
        <vt:lpwstr/>
      </vt:variant>
      <vt:variant>
        <vt:lpwstr>_6c_–_Data</vt:lpwstr>
      </vt:variant>
      <vt:variant>
        <vt:i4>6496366</vt:i4>
      </vt:variant>
      <vt:variant>
        <vt:i4>24</vt:i4>
      </vt:variant>
      <vt:variant>
        <vt:i4>0</vt:i4>
      </vt:variant>
      <vt:variant>
        <vt:i4>5</vt:i4>
      </vt:variant>
      <vt:variant>
        <vt:lpwstr/>
      </vt:variant>
      <vt:variant>
        <vt:lpwstr>_8b_–_Point-in-Time</vt:lpwstr>
      </vt:variant>
      <vt:variant>
        <vt:i4>7086190</vt:i4>
      </vt:variant>
      <vt:variant>
        <vt:i4>21</vt:i4>
      </vt:variant>
      <vt:variant>
        <vt:i4>0</vt:i4>
      </vt:variant>
      <vt:variant>
        <vt:i4>5</vt:i4>
      </vt:variant>
      <vt:variant>
        <vt:lpwstr/>
      </vt:variant>
      <vt:variant>
        <vt:lpwstr>_7b_–_Point-in-Time</vt:lpwstr>
      </vt:variant>
      <vt:variant>
        <vt:i4>262205</vt:i4>
      </vt:variant>
      <vt:variant>
        <vt:i4>18</vt:i4>
      </vt:variant>
      <vt:variant>
        <vt:i4>0</vt:i4>
      </vt:variant>
      <vt:variant>
        <vt:i4>5</vt:i4>
      </vt:variant>
      <vt:variant>
        <vt:lpwstr/>
      </vt:variant>
      <vt:variant>
        <vt:lpwstr>_Definitions</vt:lpwstr>
      </vt:variant>
      <vt:variant>
        <vt:i4>3547199</vt:i4>
      </vt:variant>
      <vt:variant>
        <vt:i4>15</vt:i4>
      </vt:variant>
      <vt:variant>
        <vt:i4>0</vt:i4>
      </vt:variant>
      <vt:variant>
        <vt:i4>5</vt:i4>
      </vt:variant>
      <vt:variant>
        <vt:lpwstr/>
      </vt:variant>
      <vt:variant>
        <vt:lpwstr>_6c_–_Data</vt:lpwstr>
      </vt:variant>
      <vt:variant>
        <vt:i4>4923485</vt:i4>
      </vt:variant>
      <vt:variant>
        <vt:i4>12</vt:i4>
      </vt:variant>
      <vt:variant>
        <vt:i4>0</vt:i4>
      </vt:variant>
      <vt:variant>
        <vt:i4>5</vt:i4>
      </vt:variant>
      <vt:variant>
        <vt:lpwstr/>
      </vt:variant>
      <vt:variant>
        <vt:lpwstr>_5a_–_Report</vt:lpwstr>
      </vt:variant>
      <vt:variant>
        <vt:i4>5185623</vt:i4>
      </vt:variant>
      <vt:variant>
        <vt:i4>9</vt:i4>
      </vt:variant>
      <vt:variant>
        <vt:i4>0</vt:i4>
      </vt:variant>
      <vt:variant>
        <vt:i4>5</vt:i4>
      </vt:variant>
      <vt:variant>
        <vt:lpwstr/>
      </vt:variant>
      <vt:variant>
        <vt:lpwstr>_4a_–_Project</vt:lpwstr>
      </vt:variant>
      <vt:variant>
        <vt:i4>5505101</vt:i4>
      </vt:variant>
      <vt:variant>
        <vt:i4>6</vt:i4>
      </vt:variant>
      <vt:variant>
        <vt:i4>0</vt:i4>
      </vt:variant>
      <vt:variant>
        <vt:i4>5</vt:i4>
      </vt:variant>
      <vt:variant>
        <vt:lpwstr/>
      </vt:variant>
      <vt:variant>
        <vt:lpwstr>_Client_Filter</vt:lpwstr>
      </vt:variant>
      <vt:variant>
        <vt:i4>6946889</vt:i4>
      </vt:variant>
      <vt:variant>
        <vt:i4>3</vt:i4>
      </vt:variant>
      <vt:variant>
        <vt:i4>0</vt:i4>
      </vt:variant>
      <vt:variant>
        <vt:i4>5</vt:i4>
      </vt:variant>
      <vt:variant>
        <vt:lpwstr/>
      </vt:variant>
      <vt:variant>
        <vt:lpwstr>_Report_Run_History</vt:lpwstr>
      </vt:variant>
      <vt:variant>
        <vt:i4>5767253</vt:i4>
      </vt:variant>
      <vt:variant>
        <vt:i4>0</vt:i4>
      </vt:variant>
      <vt:variant>
        <vt:i4>0</vt:i4>
      </vt:variant>
      <vt:variant>
        <vt:i4>5</vt:i4>
      </vt:variant>
      <vt:variant>
        <vt:lpwstr/>
      </vt:variant>
      <vt:variant>
        <vt:lpwstr>_Report_Options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 HUD’s HMIS Data Quality Tool</dc:title>
  <dc:subject/>
  <dc:creator>Kasperian Kittredge</dc:creator>
  <cp:keywords/>
  <dc:description/>
  <cp:lastModifiedBy>Kasperian Kittredge</cp:lastModifiedBy>
  <cp:revision>212</cp:revision>
  <cp:lastPrinted>2022-06-10T15:51:00Z</cp:lastPrinted>
  <dcterms:created xsi:type="dcterms:W3CDTF">2023-07-05T18:00:00Z</dcterms:created>
  <dcterms:modified xsi:type="dcterms:W3CDTF">2023-07-11T10:56:00Z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0x010100AB027B86759D7047A87CA5911667C0F3</vt:lpwstr>
  </property>
  <property fmtid="{D5CDD505-2E9C-101B-9397-08002B2CF9AE}" pid="3" name="Order">
    <vt:r8>119600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